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1F05" w14:textId="77777777" w:rsidR="00FC74D0" w:rsidRPr="0009302E" w:rsidRDefault="001A7FBC" w:rsidP="00FC74D0">
      <w:pPr>
        <w:numPr>
          <w:ilvl w:val="12"/>
          <w:numId w:val="0"/>
        </w:numPr>
        <w:jc w:val="both"/>
        <w:rPr>
          <w:b/>
          <w:i/>
          <w:color w:val="000000"/>
          <w:lang w:val="ru-RU"/>
        </w:rPr>
      </w:pPr>
      <w:proofErr w:type="spellStart"/>
      <w:r w:rsidRPr="0009302E">
        <w:rPr>
          <w:i/>
          <w:color w:val="000000"/>
        </w:rPr>
        <w:t>Индекс</w:t>
      </w:r>
      <w:proofErr w:type="spellEnd"/>
      <w:r w:rsidRPr="0009302E">
        <w:rPr>
          <w:i/>
          <w:color w:val="000000"/>
        </w:rPr>
        <w:t xml:space="preserve"> </w:t>
      </w:r>
      <w:proofErr w:type="spellStart"/>
      <w:r w:rsidRPr="0009302E">
        <w:rPr>
          <w:i/>
          <w:color w:val="000000"/>
        </w:rPr>
        <w:t>на</w:t>
      </w:r>
      <w:proofErr w:type="spellEnd"/>
      <w:r w:rsidRPr="0009302E">
        <w:rPr>
          <w:i/>
          <w:color w:val="000000"/>
        </w:rPr>
        <w:t xml:space="preserve"> </w:t>
      </w:r>
      <w:proofErr w:type="spellStart"/>
      <w:r w:rsidRPr="0009302E">
        <w:rPr>
          <w:i/>
          <w:color w:val="000000"/>
        </w:rPr>
        <w:t>документ</w:t>
      </w:r>
      <w:r w:rsidRPr="0009302E">
        <w:rPr>
          <w:i/>
          <w:color w:val="000000"/>
          <w:lang w:val="bg-BG"/>
        </w:rPr>
        <w:t>ирана</w:t>
      </w:r>
      <w:proofErr w:type="spellEnd"/>
      <w:r w:rsidRPr="0009302E">
        <w:rPr>
          <w:i/>
          <w:color w:val="000000"/>
          <w:lang w:val="bg-BG"/>
        </w:rPr>
        <w:t xml:space="preserve"> информация</w:t>
      </w:r>
      <w:r w:rsidR="00FC74D0" w:rsidRPr="0009302E">
        <w:rPr>
          <w:b/>
          <w:i/>
          <w:color w:val="000000"/>
        </w:rPr>
        <w:t>:</w:t>
      </w:r>
      <w:r w:rsidR="00FC74D0" w:rsidRPr="0009302E">
        <w:rPr>
          <w:b/>
          <w:i/>
          <w:color w:val="000000"/>
          <w:lang w:val="ru-RU"/>
        </w:rPr>
        <w:tab/>
      </w:r>
      <w:r w:rsidR="00FC74D0" w:rsidRPr="0009302E">
        <w:rPr>
          <w:b/>
          <w:i/>
          <w:color w:val="000000"/>
        </w:rPr>
        <w:tab/>
      </w:r>
      <w:r w:rsidR="00FC74D0" w:rsidRPr="0009302E">
        <w:rPr>
          <w:b/>
          <w:i/>
          <w:color w:val="000000"/>
        </w:rPr>
        <w:tab/>
      </w:r>
      <w:r w:rsidR="00FC74D0" w:rsidRPr="0009302E">
        <w:rPr>
          <w:b/>
          <w:i/>
          <w:color w:val="000000"/>
        </w:rPr>
        <w:tab/>
      </w:r>
      <w:r w:rsidR="00FC74D0" w:rsidRPr="0009302E">
        <w:rPr>
          <w:b/>
          <w:i/>
          <w:color w:val="000000"/>
          <w:lang w:val="ru-RU"/>
        </w:rPr>
        <w:tab/>
      </w:r>
      <w:r w:rsidR="00FC74D0" w:rsidRPr="0009302E">
        <w:rPr>
          <w:b/>
          <w:i/>
          <w:color w:val="000000"/>
          <w:lang w:val="ru-RU"/>
        </w:rPr>
        <w:tab/>
      </w:r>
      <w:r w:rsidR="00FC74D0" w:rsidRPr="0009302E">
        <w:rPr>
          <w:b/>
          <w:i/>
          <w:color w:val="000000"/>
          <w:lang w:val="ru-RU"/>
        </w:rPr>
        <w:tab/>
      </w:r>
      <w:r w:rsidR="00FC74D0" w:rsidRPr="0009302E">
        <w:rPr>
          <w:b/>
          <w:i/>
          <w:color w:val="000000"/>
        </w:rPr>
        <w:tab/>
      </w:r>
      <w:r w:rsidR="00FC74D0" w:rsidRPr="0009302E">
        <w:rPr>
          <w:b/>
          <w:i/>
          <w:color w:val="000000"/>
          <w:lang w:val="ru-RU"/>
        </w:rPr>
        <w:t xml:space="preserve"> </w:t>
      </w:r>
    </w:p>
    <w:p w14:paraId="3B8EBF36" w14:textId="77777777" w:rsidR="00FC74D0" w:rsidRPr="0009302E" w:rsidRDefault="001A7FBC" w:rsidP="006A6CB0">
      <w:pPr>
        <w:numPr>
          <w:ilvl w:val="12"/>
          <w:numId w:val="0"/>
        </w:numPr>
        <w:jc w:val="both"/>
        <w:rPr>
          <w:i/>
          <w:color w:val="000000"/>
          <w:lang w:val="bg-BG"/>
        </w:rPr>
      </w:pPr>
      <w:r w:rsidRPr="0009302E">
        <w:rPr>
          <w:i/>
          <w:color w:val="000000"/>
        </w:rPr>
        <w:t>РИ-ИСУ0</w:t>
      </w:r>
      <w:r w:rsidRPr="0009302E">
        <w:rPr>
          <w:i/>
          <w:color w:val="000000"/>
          <w:lang w:val="bg-BG"/>
        </w:rPr>
        <w:t>9</w:t>
      </w:r>
      <w:r w:rsidR="00FC74D0" w:rsidRPr="0009302E">
        <w:rPr>
          <w:i/>
          <w:color w:val="000000"/>
        </w:rPr>
        <w:t>.02.00.00.00/</w:t>
      </w:r>
      <w:r w:rsidR="006A6CB0" w:rsidRPr="0009302E">
        <w:rPr>
          <w:i/>
          <w:color w:val="000000"/>
          <w:lang w:val="bg-BG"/>
        </w:rPr>
        <w:t>11-2</w:t>
      </w:r>
    </w:p>
    <w:p w14:paraId="6E4A3D87" w14:textId="77777777" w:rsidR="00FC74D0" w:rsidRPr="00C634F9" w:rsidRDefault="00FC74D0" w:rsidP="00FC74D0">
      <w:pPr>
        <w:pStyle w:val="Title"/>
        <w:rPr>
          <w:b/>
          <w:sz w:val="28"/>
          <w:szCs w:val="28"/>
        </w:rPr>
      </w:pPr>
      <w:r w:rsidRPr="00C634F9">
        <w:rPr>
          <w:b/>
          <w:sz w:val="28"/>
          <w:szCs w:val="28"/>
        </w:rPr>
        <w:t>„АСАРЕЛ – МЕДЕТ” АД – ГР. ПАНАГЮРИЩЕ</w:t>
      </w:r>
    </w:p>
    <w:p w14:paraId="312745C0" w14:textId="358D09E9" w:rsidR="00CC38DE" w:rsidRPr="00C71804" w:rsidRDefault="00FC74D0" w:rsidP="00FC74D0">
      <w:pPr>
        <w:rPr>
          <w:sz w:val="18"/>
          <w:szCs w:val="18"/>
          <w:lang w:val="bg-BG"/>
        </w:rPr>
      </w:pPr>
      <w:r w:rsidRPr="00C71804">
        <w:rPr>
          <w:sz w:val="18"/>
          <w:szCs w:val="18"/>
          <w:lang w:val="bg-BG"/>
        </w:rPr>
        <w:t>Рег. № 93-00-</w:t>
      </w:r>
      <w:r w:rsidR="009B4E62" w:rsidRPr="00C71804">
        <w:rPr>
          <w:sz w:val="18"/>
          <w:szCs w:val="18"/>
          <w:lang w:val="bg-BG"/>
        </w:rPr>
        <w:t>11920</w:t>
      </w:r>
      <w:r w:rsidRPr="00C71804">
        <w:rPr>
          <w:sz w:val="18"/>
          <w:szCs w:val="18"/>
          <w:lang w:val="en-US"/>
        </w:rPr>
        <w:t>/</w:t>
      </w:r>
      <w:r w:rsidR="00825BCA" w:rsidRPr="00C71804">
        <w:rPr>
          <w:sz w:val="18"/>
          <w:szCs w:val="18"/>
          <w:lang w:val="bg-BG"/>
        </w:rPr>
        <w:t>2</w:t>
      </w:r>
      <w:r w:rsidR="009B4E62" w:rsidRPr="00C71804">
        <w:rPr>
          <w:sz w:val="18"/>
          <w:szCs w:val="18"/>
          <w:lang w:val="bg-BG"/>
        </w:rPr>
        <w:t>2</w:t>
      </w:r>
      <w:r w:rsidR="00B03B2F" w:rsidRPr="00C71804">
        <w:rPr>
          <w:sz w:val="18"/>
          <w:szCs w:val="18"/>
          <w:lang w:val="bg-BG"/>
        </w:rPr>
        <w:t>.</w:t>
      </w:r>
      <w:r w:rsidR="009B4E62" w:rsidRPr="00C71804">
        <w:rPr>
          <w:sz w:val="18"/>
          <w:szCs w:val="18"/>
          <w:lang w:val="bg-BG"/>
        </w:rPr>
        <w:t>10</w:t>
      </w:r>
      <w:r w:rsidR="0016438E" w:rsidRPr="00C71804">
        <w:rPr>
          <w:sz w:val="18"/>
          <w:szCs w:val="18"/>
          <w:lang w:val="bg-BG"/>
        </w:rPr>
        <w:t>.20</w:t>
      </w:r>
      <w:r w:rsidR="00CE40CF" w:rsidRPr="00C71804">
        <w:rPr>
          <w:sz w:val="18"/>
          <w:szCs w:val="18"/>
          <w:lang w:val="bg-BG"/>
        </w:rPr>
        <w:t>2</w:t>
      </w:r>
      <w:r w:rsidR="009B4E62" w:rsidRPr="00C71804">
        <w:rPr>
          <w:sz w:val="18"/>
          <w:szCs w:val="18"/>
          <w:lang w:val="bg-BG"/>
        </w:rPr>
        <w:t>4</w:t>
      </w:r>
      <w:r w:rsidR="008B3104" w:rsidRPr="00C71804">
        <w:rPr>
          <w:sz w:val="18"/>
          <w:szCs w:val="18"/>
          <w:lang w:val="bg-BG"/>
        </w:rPr>
        <w:t>г.</w:t>
      </w:r>
      <w:r w:rsidR="008B3104" w:rsidRPr="00C71804">
        <w:rPr>
          <w:sz w:val="18"/>
          <w:szCs w:val="18"/>
          <w:lang w:val="bg-BG"/>
        </w:rPr>
        <w:tab/>
      </w:r>
    </w:p>
    <w:p w14:paraId="14DC8389" w14:textId="29BCEEED" w:rsidR="00CC38DE" w:rsidRDefault="00CC38DE" w:rsidP="00C71804">
      <w:pPr>
        <w:rPr>
          <w:sz w:val="26"/>
          <w:szCs w:val="26"/>
          <w:lang w:val="bg-BG"/>
        </w:rPr>
      </w:pPr>
      <w:r>
        <w:rPr>
          <w:sz w:val="26"/>
          <w:szCs w:val="26"/>
          <w:lang w:val="bg-BG"/>
        </w:rPr>
        <w:t xml:space="preserve">                                                                                 </w:t>
      </w:r>
    </w:p>
    <w:p w14:paraId="6AAEEBDE" w14:textId="77777777" w:rsidR="00A12689" w:rsidRDefault="00A12689" w:rsidP="00CC38DE">
      <w:pPr>
        <w:ind w:left="4956"/>
        <w:rPr>
          <w:sz w:val="26"/>
          <w:szCs w:val="26"/>
          <w:lang w:val="bg-BG"/>
        </w:rPr>
      </w:pPr>
    </w:p>
    <w:p w14:paraId="539BA054" w14:textId="77777777" w:rsidR="00FC74D0" w:rsidRDefault="00B03B2F" w:rsidP="00B03B2F">
      <w:pPr>
        <w:ind w:firstLine="560"/>
        <w:rPr>
          <w:b/>
          <w:sz w:val="28"/>
          <w:szCs w:val="28"/>
          <w:u w:val="single"/>
          <w:lang w:val="bg-BG"/>
        </w:rPr>
      </w:pPr>
      <w:r>
        <w:rPr>
          <w:sz w:val="26"/>
          <w:szCs w:val="26"/>
          <w:lang w:val="bg-BG"/>
        </w:rPr>
        <w:t xml:space="preserve">                                        </w:t>
      </w:r>
      <w:r w:rsidR="006A6CB0">
        <w:rPr>
          <w:b/>
          <w:sz w:val="28"/>
          <w:szCs w:val="28"/>
          <w:u w:val="single"/>
          <w:lang w:val="bg-BG"/>
        </w:rPr>
        <w:t>ЗАПИТВАНЕ ЗА ОФЕРТА</w:t>
      </w:r>
    </w:p>
    <w:p w14:paraId="146299F3" w14:textId="77777777" w:rsidR="006A6CB0" w:rsidRPr="00285B0E" w:rsidRDefault="00FC74D0" w:rsidP="006A6CB0">
      <w:pPr>
        <w:pStyle w:val="BodyText2"/>
        <w:spacing w:after="0" w:line="200" w:lineRule="atLeast"/>
        <w:jc w:val="center"/>
        <w:rPr>
          <w:b/>
          <w:sz w:val="24"/>
          <w:szCs w:val="24"/>
          <w:lang w:val="bg-BG"/>
        </w:rPr>
      </w:pPr>
      <w:r>
        <w:rPr>
          <w:b/>
          <w:sz w:val="24"/>
          <w:szCs w:val="24"/>
          <w:lang w:val="bg-BG"/>
        </w:rPr>
        <w:t xml:space="preserve">ЗА ИЗБОР НА ДОСТАВЧИК </w:t>
      </w:r>
    </w:p>
    <w:p w14:paraId="25B8B42E" w14:textId="77777777" w:rsidR="00D22C6B" w:rsidRDefault="00B03B2F" w:rsidP="00B55CE1">
      <w:pPr>
        <w:pStyle w:val="BodyText2"/>
        <w:spacing w:after="0" w:line="200" w:lineRule="atLeast"/>
        <w:jc w:val="center"/>
        <w:rPr>
          <w:b/>
          <w:sz w:val="24"/>
          <w:szCs w:val="24"/>
          <w:lang w:val="bg-BG"/>
        </w:rPr>
      </w:pPr>
      <w:r w:rsidRPr="00B03B2F">
        <w:rPr>
          <w:b/>
          <w:sz w:val="24"/>
          <w:szCs w:val="24"/>
          <w:lang w:val="bg-BG"/>
        </w:rPr>
        <w:t>на двигатели</w:t>
      </w:r>
      <w:r w:rsidR="00D56F03">
        <w:rPr>
          <w:b/>
          <w:sz w:val="24"/>
          <w:szCs w:val="24"/>
          <w:lang w:val="bg-BG"/>
        </w:rPr>
        <w:t xml:space="preserve"> </w:t>
      </w:r>
      <w:r w:rsidRPr="00B03B2F">
        <w:rPr>
          <w:b/>
          <w:sz w:val="24"/>
          <w:szCs w:val="24"/>
          <w:lang w:val="bg-BG"/>
        </w:rPr>
        <w:t>за сондажни помпи</w:t>
      </w:r>
      <w:r w:rsidR="00B55CE1">
        <w:rPr>
          <w:b/>
          <w:sz w:val="24"/>
          <w:szCs w:val="24"/>
          <w:lang w:val="bg-BG"/>
        </w:rPr>
        <w:t xml:space="preserve"> </w:t>
      </w:r>
      <w:r w:rsidRPr="00B03B2F">
        <w:rPr>
          <w:b/>
          <w:sz w:val="24"/>
          <w:szCs w:val="24"/>
          <w:lang w:val="bg-BG"/>
        </w:rPr>
        <w:t xml:space="preserve">GRUNDFOS </w:t>
      </w:r>
    </w:p>
    <w:p w14:paraId="39E50554" w14:textId="77777777" w:rsidR="00B03B2F" w:rsidRPr="00B03B2F" w:rsidRDefault="00B03B2F" w:rsidP="00B03B2F">
      <w:pPr>
        <w:pStyle w:val="BodyText2"/>
        <w:spacing w:after="0" w:line="200" w:lineRule="atLeast"/>
        <w:jc w:val="center"/>
        <w:rPr>
          <w:b/>
          <w:sz w:val="24"/>
          <w:szCs w:val="24"/>
          <w:lang w:val="bg-BG"/>
        </w:rPr>
      </w:pPr>
    </w:p>
    <w:p w14:paraId="220A3F55" w14:textId="77777777" w:rsidR="00D22C6B" w:rsidRPr="00D3335B" w:rsidRDefault="00D22C6B" w:rsidP="00D22C6B">
      <w:pPr>
        <w:jc w:val="both"/>
        <w:rPr>
          <w:b/>
          <w:color w:val="000000" w:themeColor="text1"/>
          <w:sz w:val="24"/>
          <w:szCs w:val="24"/>
          <w:u w:val="single"/>
          <w:lang w:val="bg-BG"/>
        </w:rPr>
      </w:pPr>
      <w:r w:rsidRPr="00D3335B">
        <w:rPr>
          <w:b/>
          <w:color w:val="000000" w:themeColor="text1"/>
          <w:sz w:val="24"/>
          <w:szCs w:val="24"/>
          <w:u w:val="single"/>
          <w:lang w:val="bg-BG"/>
        </w:rPr>
        <w:t xml:space="preserve">І. </w:t>
      </w:r>
      <w:r w:rsidRPr="00D3335B">
        <w:rPr>
          <w:b/>
          <w:color w:val="000000" w:themeColor="text1"/>
          <w:sz w:val="24"/>
          <w:szCs w:val="24"/>
          <w:u w:val="single"/>
          <w:lang w:val="ru-RU"/>
        </w:rPr>
        <w:t xml:space="preserve"> </w:t>
      </w:r>
      <w:r w:rsidRPr="00D3335B">
        <w:rPr>
          <w:b/>
          <w:color w:val="000000" w:themeColor="text1"/>
          <w:sz w:val="24"/>
          <w:szCs w:val="24"/>
          <w:u w:val="single"/>
          <w:lang w:val="bg-BG"/>
        </w:rPr>
        <w:t>ТЕХНИЧЕСКИ ИЗИСКВАНИЯ</w:t>
      </w:r>
    </w:p>
    <w:p w14:paraId="7E2C7538" w14:textId="77777777" w:rsidR="00D22C6B" w:rsidRDefault="005C3D18" w:rsidP="00394D7D">
      <w:pPr>
        <w:pStyle w:val="ListParagraph"/>
        <w:numPr>
          <w:ilvl w:val="0"/>
          <w:numId w:val="9"/>
        </w:numPr>
        <w:jc w:val="both"/>
        <w:rPr>
          <w:color w:val="000000" w:themeColor="text1"/>
          <w:sz w:val="24"/>
          <w:szCs w:val="24"/>
          <w:lang w:val="bg-BG"/>
        </w:rPr>
      </w:pPr>
      <w:r>
        <w:rPr>
          <w:b/>
          <w:color w:val="000000" w:themeColor="text1"/>
          <w:sz w:val="24"/>
          <w:szCs w:val="24"/>
          <w:lang w:val="bg-BG"/>
        </w:rPr>
        <w:t xml:space="preserve">Техническите характеристики, </w:t>
      </w:r>
      <w:r w:rsidR="007F0FF3">
        <w:rPr>
          <w:color w:val="000000" w:themeColor="text1"/>
          <w:sz w:val="24"/>
          <w:szCs w:val="24"/>
          <w:lang w:val="bg-BG"/>
        </w:rPr>
        <w:t xml:space="preserve">на които трябва да отговарят </w:t>
      </w:r>
      <w:r w:rsidRPr="00EF6B91">
        <w:rPr>
          <w:color w:val="000000" w:themeColor="text1"/>
          <w:sz w:val="24"/>
          <w:szCs w:val="24"/>
          <w:lang w:val="bg-BG"/>
        </w:rPr>
        <w:t>оферираните</w:t>
      </w:r>
      <w:r w:rsidR="00B03B2F">
        <w:rPr>
          <w:color w:val="000000" w:themeColor="text1"/>
          <w:sz w:val="24"/>
          <w:szCs w:val="24"/>
          <w:lang w:val="bg-BG"/>
        </w:rPr>
        <w:t xml:space="preserve"> двигатели за</w:t>
      </w:r>
      <w:r w:rsidR="00E30B16">
        <w:rPr>
          <w:color w:val="000000" w:themeColor="text1"/>
          <w:sz w:val="24"/>
          <w:szCs w:val="24"/>
          <w:lang w:val="bg-BG"/>
        </w:rPr>
        <w:t xml:space="preserve"> сондажни помпи</w:t>
      </w:r>
      <w:r w:rsidR="007A09B4" w:rsidRPr="00EF6B91">
        <w:rPr>
          <w:color w:val="000000" w:themeColor="text1"/>
          <w:sz w:val="24"/>
          <w:szCs w:val="24"/>
          <w:lang w:val="bg-BG"/>
        </w:rPr>
        <w:t xml:space="preserve">, които следва да </w:t>
      </w:r>
      <w:r w:rsidR="000F3383" w:rsidRPr="00EF6B91">
        <w:rPr>
          <w:color w:val="000000" w:themeColor="text1"/>
          <w:sz w:val="24"/>
          <w:szCs w:val="24"/>
          <w:lang w:val="bg-BG"/>
        </w:rPr>
        <w:t>бъдат потвърдени в техническата оф</w:t>
      </w:r>
      <w:r w:rsidR="00285B0E">
        <w:rPr>
          <w:color w:val="000000" w:themeColor="text1"/>
          <w:sz w:val="24"/>
          <w:szCs w:val="24"/>
          <w:lang w:val="bg-BG"/>
        </w:rPr>
        <w:t>ерта</w:t>
      </w:r>
      <w:r w:rsidR="00304FE0">
        <w:rPr>
          <w:color w:val="000000" w:themeColor="text1"/>
          <w:sz w:val="24"/>
          <w:szCs w:val="24"/>
          <w:lang w:val="bg-BG"/>
        </w:rPr>
        <w:t xml:space="preserve"> (приложе</w:t>
      </w:r>
      <w:r w:rsidR="00B03B2F">
        <w:rPr>
          <w:color w:val="000000" w:themeColor="text1"/>
          <w:sz w:val="24"/>
          <w:szCs w:val="24"/>
          <w:lang w:val="bg-BG"/>
        </w:rPr>
        <w:t xml:space="preserve">на пълна техническа информация и </w:t>
      </w:r>
      <w:r w:rsidR="00304FE0">
        <w:rPr>
          <w:color w:val="000000" w:themeColor="text1"/>
          <w:sz w:val="24"/>
          <w:szCs w:val="24"/>
          <w:lang w:val="bg-BG"/>
        </w:rPr>
        <w:t>характеристики)</w:t>
      </w:r>
      <w:r w:rsidR="00285B0E">
        <w:rPr>
          <w:color w:val="000000" w:themeColor="text1"/>
          <w:sz w:val="24"/>
          <w:szCs w:val="24"/>
          <w:lang w:val="bg-BG"/>
        </w:rPr>
        <w:t xml:space="preserve"> на кандидатите в настоящото офертно проучване</w:t>
      </w:r>
      <w:r w:rsidR="000F3383" w:rsidRPr="00EF6B91">
        <w:rPr>
          <w:color w:val="000000" w:themeColor="text1"/>
          <w:sz w:val="24"/>
          <w:szCs w:val="24"/>
          <w:lang w:val="bg-BG"/>
        </w:rPr>
        <w:t>,</w:t>
      </w:r>
      <w:r w:rsidR="007A09B4" w:rsidRPr="00EF6B91">
        <w:rPr>
          <w:color w:val="000000" w:themeColor="text1"/>
          <w:sz w:val="24"/>
          <w:szCs w:val="24"/>
          <w:lang w:val="bg-BG"/>
        </w:rPr>
        <w:t xml:space="preserve"> </w:t>
      </w:r>
      <w:r w:rsidR="00E5723D" w:rsidRPr="00EF6B91">
        <w:rPr>
          <w:color w:val="000000" w:themeColor="text1"/>
          <w:sz w:val="24"/>
          <w:szCs w:val="24"/>
          <w:lang w:val="bg-BG"/>
        </w:rPr>
        <w:t xml:space="preserve">са </w:t>
      </w:r>
      <w:r w:rsidR="00285B0E">
        <w:rPr>
          <w:color w:val="000000" w:themeColor="text1"/>
          <w:sz w:val="24"/>
          <w:szCs w:val="24"/>
          <w:lang w:val="bg-BG"/>
        </w:rPr>
        <w:t>както следва:</w:t>
      </w:r>
    </w:p>
    <w:tbl>
      <w:tblPr>
        <w:tblStyle w:val="TableGrid"/>
        <w:tblW w:w="0" w:type="auto"/>
        <w:tblInd w:w="250" w:type="dxa"/>
        <w:tblLook w:val="04A0" w:firstRow="1" w:lastRow="0" w:firstColumn="1" w:lastColumn="0" w:noHBand="0" w:noVBand="1"/>
      </w:tblPr>
      <w:tblGrid>
        <w:gridCol w:w="567"/>
        <w:gridCol w:w="7066"/>
        <w:gridCol w:w="1971"/>
      </w:tblGrid>
      <w:tr w:rsidR="00B03B2F" w14:paraId="29770F8F" w14:textId="77777777" w:rsidTr="00B03B2F">
        <w:tc>
          <w:tcPr>
            <w:tcW w:w="567" w:type="dxa"/>
          </w:tcPr>
          <w:p w14:paraId="0A99E147" w14:textId="77777777" w:rsidR="00B03B2F" w:rsidRDefault="00B03B2F" w:rsidP="0016438E">
            <w:pPr>
              <w:jc w:val="both"/>
              <w:rPr>
                <w:color w:val="000000" w:themeColor="text1"/>
                <w:sz w:val="24"/>
                <w:szCs w:val="24"/>
                <w:lang w:val="bg-BG"/>
              </w:rPr>
            </w:pPr>
            <w:r>
              <w:rPr>
                <w:color w:val="000000" w:themeColor="text1"/>
                <w:sz w:val="24"/>
                <w:szCs w:val="24"/>
                <w:lang w:val="bg-BG"/>
              </w:rPr>
              <w:t>№</w:t>
            </w:r>
          </w:p>
        </w:tc>
        <w:tc>
          <w:tcPr>
            <w:tcW w:w="7066" w:type="dxa"/>
          </w:tcPr>
          <w:p w14:paraId="4C64250D" w14:textId="77777777" w:rsidR="00B03B2F" w:rsidRDefault="00B03B2F" w:rsidP="0016438E">
            <w:pPr>
              <w:jc w:val="center"/>
              <w:rPr>
                <w:color w:val="000000" w:themeColor="text1"/>
                <w:sz w:val="24"/>
                <w:szCs w:val="24"/>
                <w:lang w:val="bg-BG"/>
              </w:rPr>
            </w:pPr>
            <w:r>
              <w:rPr>
                <w:color w:val="000000" w:themeColor="text1"/>
                <w:sz w:val="24"/>
                <w:szCs w:val="24"/>
                <w:lang w:val="bg-BG"/>
              </w:rPr>
              <w:t>Марка/модел</w:t>
            </w:r>
          </w:p>
        </w:tc>
        <w:tc>
          <w:tcPr>
            <w:tcW w:w="1971" w:type="dxa"/>
          </w:tcPr>
          <w:p w14:paraId="38EE4FC5" w14:textId="77777777" w:rsidR="00B03B2F" w:rsidRDefault="00B03B2F" w:rsidP="0016438E">
            <w:pPr>
              <w:jc w:val="center"/>
              <w:rPr>
                <w:color w:val="000000" w:themeColor="text1"/>
                <w:sz w:val="24"/>
                <w:szCs w:val="24"/>
                <w:lang w:val="bg-BG"/>
              </w:rPr>
            </w:pPr>
            <w:r>
              <w:rPr>
                <w:color w:val="000000" w:themeColor="text1"/>
                <w:sz w:val="24"/>
                <w:szCs w:val="24"/>
                <w:lang w:val="bg-BG"/>
              </w:rPr>
              <w:t>Количество</w:t>
            </w:r>
          </w:p>
        </w:tc>
      </w:tr>
      <w:tr w:rsidR="00B55CE1" w14:paraId="28123596" w14:textId="77777777" w:rsidTr="00B03B2F">
        <w:tc>
          <w:tcPr>
            <w:tcW w:w="567" w:type="dxa"/>
          </w:tcPr>
          <w:p w14:paraId="579CB65E" w14:textId="77777777" w:rsidR="00B55CE1" w:rsidRDefault="00064B86" w:rsidP="0016438E">
            <w:pPr>
              <w:jc w:val="both"/>
              <w:rPr>
                <w:color w:val="000000" w:themeColor="text1"/>
                <w:sz w:val="24"/>
                <w:szCs w:val="24"/>
                <w:lang w:val="bg-BG"/>
              </w:rPr>
            </w:pPr>
            <w:r>
              <w:rPr>
                <w:color w:val="000000" w:themeColor="text1"/>
                <w:sz w:val="24"/>
                <w:szCs w:val="24"/>
                <w:lang w:val="bg-BG"/>
              </w:rPr>
              <w:t>1</w:t>
            </w:r>
          </w:p>
        </w:tc>
        <w:tc>
          <w:tcPr>
            <w:tcW w:w="7066" w:type="dxa"/>
          </w:tcPr>
          <w:p w14:paraId="320D10B0" w14:textId="5DD2E303" w:rsidR="00B55CE1" w:rsidRPr="009A4CA9" w:rsidRDefault="00B55CE1" w:rsidP="00B55CE1">
            <w:pPr>
              <w:rPr>
                <w:color w:val="000000" w:themeColor="text1"/>
                <w:sz w:val="24"/>
                <w:szCs w:val="24"/>
                <w:lang w:val="en-US"/>
              </w:rPr>
            </w:pPr>
            <w:r>
              <w:rPr>
                <w:color w:val="000000" w:themeColor="text1"/>
                <w:sz w:val="24"/>
                <w:szCs w:val="24"/>
                <w:lang w:val="bg-BG"/>
              </w:rPr>
              <w:t xml:space="preserve">Двигател за сондажна помпа  </w:t>
            </w:r>
            <w:r>
              <w:rPr>
                <w:color w:val="000000" w:themeColor="text1"/>
                <w:sz w:val="24"/>
                <w:szCs w:val="24"/>
                <w:lang w:val="en-US"/>
              </w:rPr>
              <w:t xml:space="preserve">MS </w:t>
            </w:r>
            <w:r>
              <w:rPr>
                <w:color w:val="000000" w:themeColor="text1"/>
                <w:sz w:val="24"/>
                <w:szCs w:val="24"/>
                <w:lang w:val="bg-BG"/>
              </w:rPr>
              <w:t>4</w:t>
            </w:r>
            <w:r>
              <w:rPr>
                <w:color w:val="000000" w:themeColor="text1"/>
                <w:sz w:val="24"/>
                <w:szCs w:val="24"/>
                <w:lang w:val="en-US"/>
              </w:rPr>
              <w:t xml:space="preserve">000 R, </w:t>
            </w:r>
            <w:r w:rsidR="009A4CA9">
              <w:rPr>
                <w:color w:val="000000" w:themeColor="text1"/>
                <w:sz w:val="24"/>
                <w:szCs w:val="24"/>
                <w:lang w:val="bg-BG"/>
              </w:rPr>
              <w:t>3,0</w:t>
            </w:r>
            <w:r>
              <w:rPr>
                <w:color w:val="000000" w:themeColor="text1"/>
                <w:sz w:val="24"/>
                <w:szCs w:val="24"/>
                <w:lang w:val="en-US"/>
              </w:rPr>
              <w:t xml:space="preserve"> kW</w:t>
            </w:r>
            <w:r w:rsidR="009A4CA9">
              <w:rPr>
                <w:color w:val="000000" w:themeColor="text1"/>
                <w:sz w:val="24"/>
                <w:szCs w:val="24"/>
                <w:lang w:val="bg-BG"/>
              </w:rPr>
              <w:t>, 400</w:t>
            </w:r>
            <w:r w:rsidR="009A4CA9">
              <w:rPr>
                <w:color w:val="000000" w:themeColor="text1"/>
                <w:sz w:val="24"/>
                <w:szCs w:val="24"/>
                <w:lang w:val="en-US"/>
              </w:rPr>
              <w:t>V</w:t>
            </w:r>
          </w:p>
        </w:tc>
        <w:tc>
          <w:tcPr>
            <w:tcW w:w="1971" w:type="dxa"/>
          </w:tcPr>
          <w:p w14:paraId="3A45EFED" w14:textId="6C80E741" w:rsidR="00B55CE1" w:rsidRDefault="009A4CA9" w:rsidP="0016438E">
            <w:pPr>
              <w:jc w:val="center"/>
              <w:rPr>
                <w:color w:val="000000" w:themeColor="text1"/>
                <w:sz w:val="24"/>
                <w:szCs w:val="24"/>
                <w:lang w:val="en-US"/>
              </w:rPr>
            </w:pPr>
            <w:r>
              <w:rPr>
                <w:color w:val="000000" w:themeColor="text1"/>
                <w:sz w:val="24"/>
                <w:szCs w:val="24"/>
                <w:lang w:val="en-US"/>
              </w:rPr>
              <w:t>2</w:t>
            </w:r>
            <w:r w:rsidR="00B55CE1">
              <w:rPr>
                <w:color w:val="000000" w:themeColor="text1"/>
                <w:sz w:val="24"/>
                <w:szCs w:val="24"/>
                <w:lang w:val="bg-BG"/>
              </w:rPr>
              <w:t xml:space="preserve"> (</w:t>
            </w:r>
            <w:r>
              <w:rPr>
                <w:color w:val="000000" w:themeColor="text1"/>
                <w:sz w:val="24"/>
                <w:szCs w:val="24"/>
                <w:lang w:val="bg-BG"/>
              </w:rPr>
              <w:t>два</w:t>
            </w:r>
            <w:r w:rsidR="00B55CE1">
              <w:rPr>
                <w:color w:val="000000" w:themeColor="text1"/>
                <w:sz w:val="24"/>
                <w:szCs w:val="24"/>
                <w:lang w:val="bg-BG"/>
              </w:rPr>
              <w:t>)</w:t>
            </w:r>
            <w:r w:rsidR="00B55CE1">
              <w:rPr>
                <w:color w:val="000000" w:themeColor="text1"/>
                <w:sz w:val="24"/>
                <w:szCs w:val="24"/>
                <w:lang w:val="en-US"/>
              </w:rPr>
              <w:t xml:space="preserve"> </w:t>
            </w:r>
            <w:r w:rsidR="00B55CE1">
              <w:rPr>
                <w:color w:val="000000" w:themeColor="text1"/>
                <w:sz w:val="24"/>
                <w:szCs w:val="24"/>
                <w:lang w:val="bg-BG"/>
              </w:rPr>
              <w:t>броя</w:t>
            </w:r>
          </w:p>
        </w:tc>
      </w:tr>
    </w:tbl>
    <w:p w14:paraId="5D9E70D7" w14:textId="77777777" w:rsidR="009F35DB" w:rsidRDefault="009F35DB" w:rsidP="0016438E">
      <w:pPr>
        <w:pStyle w:val="ListParagraph"/>
        <w:ind w:left="786"/>
        <w:jc w:val="both"/>
        <w:rPr>
          <w:b/>
          <w:color w:val="000000" w:themeColor="text1"/>
          <w:sz w:val="24"/>
          <w:szCs w:val="24"/>
          <w:lang w:val="bg-BG"/>
        </w:rPr>
      </w:pPr>
      <w:r w:rsidRPr="004C1D02">
        <w:rPr>
          <w:b/>
          <w:color w:val="000000" w:themeColor="text1"/>
          <w:sz w:val="24"/>
          <w:szCs w:val="24"/>
          <w:lang w:val="bg-BG"/>
        </w:rPr>
        <w:t>Срок на доставката –</w:t>
      </w:r>
      <w:r w:rsidR="00FC1EE6">
        <w:rPr>
          <w:b/>
          <w:color w:val="000000" w:themeColor="text1"/>
          <w:sz w:val="24"/>
          <w:szCs w:val="24"/>
          <w:lang w:val="bg-BG"/>
        </w:rPr>
        <w:t xml:space="preserve"> </w:t>
      </w:r>
      <w:r w:rsidR="00B03B2F">
        <w:rPr>
          <w:b/>
          <w:color w:val="000000" w:themeColor="text1"/>
          <w:sz w:val="24"/>
          <w:szCs w:val="24"/>
          <w:lang w:val="bg-BG"/>
        </w:rPr>
        <w:t>възможно най-кратък</w:t>
      </w:r>
      <w:r w:rsidR="00285B0E">
        <w:rPr>
          <w:b/>
          <w:color w:val="000000" w:themeColor="text1"/>
          <w:sz w:val="24"/>
          <w:szCs w:val="24"/>
          <w:lang w:val="bg-BG"/>
        </w:rPr>
        <w:t>.</w:t>
      </w:r>
    </w:p>
    <w:p w14:paraId="225BCE89" w14:textId="77777777" w:rsidR="004C1D02" w:rsidRDefault="004C1D02" w:rsidP="004C1D02">
      <w:pPr>
        <w:pStyle w:val="ListParagraph"/>
        <w:jc w:val="both"/>
        <w:rPr>
          <w:color w:val="000000" w:themeColor="text1"/>
          <w:sz w:val="24"/>
          <w:szCs w:val="24"/>
          <w:lang w:val="bg-BG"/>
        </w:rPr>
      </w:pPr>
      <w:r w:rsidRPr="007B30A8">
        <w:rPr>
          <w:color w:val="000000" w:themeColor="text1"/>
          <w:sz w:val="24"/>
          <w:szCs w:val="24"/>
          <w:lang w:val="bg-BG"/>
        </w:rPr>
        <w:t>Да се посочи в седмици от</w:t>
      </w:r>
      <w:r w:rsidR="00E7273B">
        <w:rPr>
          <w:color w:val="000000" w:themeColor="text1"/>
          <w:sz w:val="24"/>
          <w:szCs w:val="24"/>
          <w:lang w:val="bg-BG"/>
        </w:rPr>
        <w:t xml:space="preserve"> дата на</w:t>
      </w:r>
      <w:r w:rsidRPr="007B30A8">
        <w:rPr>
          <w:color w:val="000000" w:themeColor="text1"/>
          <w:sz w:val="24"/>
          <w:szCs w:val="24"/>
          <w:lang w:val="bg-BG"/>
        </w:rPr>
        <w:t xml:space="preserve"> </w:t>
      </w:r>
      <w:r w:rsidR="009E73F5">
        <w:rPr>
          <w:color w:val="000000" w:themeColor="text1"/>
          <w:sz w:val="24"/>
          <w:szCs w:val="24"/>
          <w:lang w:val="bg-BG"/>
        </w:rPr>
        <w:t>сключване на договор за доставка</w:t>
      </w:r>
      <w:r w:rsidRPr="007B30A8">
        <w:rPr>
          <w:color w:val="000000" w:themeColor="text1"/>
          <w:sz w:val="24"/>
          <w:szCs w:val="24"/>
          <w:lang w:val="bg-BG"/>
        </w:rPr>
        <w:t>.</w:t>
      </w:r>
    </w:p>
    <w:p w14:paraId="370F1CDC" w14:textId="77777777" w:rsidR="00386B12" w:rsidRDefault="009F35DB" w:rsidP="00386B12">
      <w:pPr>
        <w:pStyle w:val="ListParagraph"/>
        <w:numPr>
          <w:ilvl w:val="0"/>
          <w:numId w:val="9"/>
        </w:numPr>
        <w:jc w:val="both"/>
        <w:rPr>
          <w:b/>
          <w:color w:val="000000" w:themeColor="text1"/>
          <w:sz w:val="24"/>
          <w:szCs w:val="24"/>
          <w:lang w:val="bg-BG"/>
        </w:rPr>
      </w:pPr>
      <w:r w:rsidRPr="00386B12">
        <w:rPr>
          <w:b/>
          <w:color w:val="000000" w:themeColor="text1"/>
          <w:sz w:val="24"/>
          <w:szCs w:val="24"/>
          <w:lang w:val="bg-BG"/>
        </w:rPr>
        <w:t>Гаранции</w:t>
      </w:r>
      <w:r w:rsidR="00386B12">
        <w:rPr>
          <w:b/>
          <w:color w:val="000000" w:themeColor="text1"/>
          <w:sz w:val="24"/>
          <w:szCs w:val="24"/>
          <w:lang w:val="bg-BG"/>
        </w:rPr>
        <w:t xml:space="preserve"> </w:t>
      </w:r>
      <w:r w:rsidRPr="00386B12">
        <w:rPr>
          <w:b/>
          <w:color w:val="000000" w:themeColor="text1"/>
          <w:sz w:val="24"/>
          <w:szCs w:val="24"/>
          <w:lang w:val="bg-BG"/>
        </w:rPr>
        <w:t xml:space="preserve">– </w:t>
      </w:r>
      <w:r w:rsidR="00386B12">
        <w:rPr>
          <w:b/>
          <w:color w:val="000000" w:themeColor="text1"/>
          <w:sz w:val="24"/>
          <w:szCs w:val="24"/>
          <w:lang w:val="bg-BG"/>
        </w:rPr>
        <w:t>да се</w:t>
      </w:r>
      <w:r w:rsidR="007F0FF3">
        <w:rPr>
          <w:b/>
          <w:color w:val="000000" w:themeColor="text1"/>
          <w:sz w:val="24"/>
          <w:szCs w:val="24"/>
          <w:lang w:val="bg-BG"/>
        </w:rPr>
        <w:t xml:space="preserve"> посочи гаранция на оферираните</w:t>
      </w:r>
      <w:r w:rsidR="00B03B2F">
        <w:rPr>
          <w:b/>
          <w:color w:val="000000" w:themeColor="text1"/>
          <w:sz w:val="24"/>
          <w:szCs w:val="24"/>
          <w:lang w:val="bg-BG"/>
        </w:rPr>
        <w:t xml:space="preserve"> двигатели за </w:t>
      </w:r>
      <w:r w:rsidR="007F0FF3">
        <w:rPr>
          <w:b/>
          <w:color w:val="000000" w:themeColor="text1"/>
          <w:sz w:val="24"/>
          <w:szCs w:val="24"/>
          <w:lang w:val="bg-BG"/>
        </w:rPr>
        <w:t>сондажни помпи</w:t>
      </w:r>
      <w:r w:rsidR="00386B12" w:rsidRPr="00386B12">
        <w:rPr>
          <w:b/>
          <w:color w:val="000000" w:themeColor="text1"/>
          <w:sz w:val="24"/>
          <w:szCs w:val="24"/>
          <w:lang w:val="bg-BG"/>
        </w:rPr>
        <w:t xml:space="preserve"> в месеци от</w:t>
      </w:r>
      <w:r w:rsidR="00E7273B">
        <w:rPr>
          <w:b/>
          <w:color w:val="000000" w:themeColor="text1"/>
          <w:sz w:val="24"/>
          <w:szCs w:val="24"/>
          <w:lang w:val="bg-BG"/>
        </w:rPr>
        <w:t xml:space="preserve"> датата на</w:t>
      </w:r>
      <w:r w:rsidR="00386B12" w:rsidRPr="00386B12">
        <w:rPr>
          <w:b/>
          <w:color w:val="000000" w:themeColor="text1"/>
          <w:sz w:val="24"/>
          <w:szCs w:val="24"/>
          <w:lang w:val="bg-BG"/>
        </w:rPr>
        <w:t xml:space="preserve"> </w:t>
      </w:r>
      <w:r w:rsidR="00E7273B">
        <w:rPr>
          <w:b/>
          <w:color w:val="000000" w:themeColor="text1"/>
          <w:sz w:val="24"/>
          <w:szCs w:val="24"/>
          <w:lang w:val="bg-BG"/>
        </w:rPr>
        <w:t>въвеждане в експлоатация, удостоверена с двустранно подписан протокол.</w:t>
      </w:r>
    </w:p>
    <w:p w14:paraId="59D2FB83" w14:textId="77777777" w:rsidR="004C1D02" w:rsidRDefault="004C1D02" w:rsidP="004C1D02">
      <w:pPr>
        <w:spacing w:line="240" w:lineRule="atLeast"/>
        <w:ind w:firstLine="360"/>
        <w:jc w:val="both"/>
        <w:rPr>
          <w:color w:val="000000" w:themeColor="text1"/>
          <w:sz w:val="24"/>
          <w:szCs w:val="24"/>
          <w:lang w:val="bg-BG"/>
        </w:rPr>
      </w:pPr>
      <w:r w:rsidRPr="00D3335B">
        <w:rPr>
          <w:color w:val="000000" w:themeColor="text1"/>
          <w:sz w:val="24"/>
          <w:szCs w:val="24"/>
          <w:lang w:val="bg-BG"/>
        </w:rPr>
        <w:t xml:space="preserve">Кандидатите трябва ясно да опишат и потвърдят своята възможност и ангажимент да осигурят гаранционно и извънгаранционно (в опция на Купувача) обслужване на </w:t>
      </w:r>
      <w:r w:rsidR="00386B12">
        <w:rPr>
          <w:color w:val="000000" w:themeColor="text1"/>
          <w:sz w:val="24"/>
          <w:szCs w:val="24"/>
          <w:lang w:val="bg-BG"/>
        </w:rPr>
        <w:t>оборудването</w:t>
      </w:r>
      <w:r w:rsidRPr="00D3335B">
        <w:rPr>
          <w:color w:val="000000" w:themeColor="text1"/>
          <w:sz w:val="24"/>
          <w:szCs w:val="24"/>
          <w:lang w:val="bg-BG"/>
        </w:rPr>
        <w:t xml:space="preserve">, в т.ч. доставка на резервни части в следгаранционния период за срок от минимум 10 години. Да се посочат сервизни и складови бази, както и възможност за осигуряване на </w:t>
      </w:r>
      <w:r w:rsidR="00084742">
        <w:rPr>
          <w:color w:val="000000" w:themeColor="text1"/>
          <w:sz w:val="24"/>
          <w:szCs w:val="24"/>
          <w:lang w:val="bg-BG"/>
        </w:rPr>
        <w:t>сервизни инспекции</w:t>
      </w:r>
      <w:r w:rsidRPr="00D3335B">
        <w:rPr>
          <w:color w:val="000000" w:themeColor="text1"/>
          <w:sz w:val="24"/>
          <w:szCs w:val="24"/>
          <w:lang w:val="bg-BG"/>
        </w:rPr>
        <w:t xml:space="preserve"> на територията на „Асарел-Медет” АД.</w:t>
      </w:r>
    </w:p>
    <w:p w14:paraId="0E07B765" w14:textId="77777777" w:rsidR="00D22C6B" w:rsidRPr="00D3335B" w:rsidRDefault="00D22C6B" w:rsidP="00D22C6B">
      <w:pPr>
        <w:jc w:val="both"/>
        <w:rPr>
          <w:b/>
          <w:color w:val="000000" w:themeColor="text1"/>
          <w:sz w:val="24"/>
          <w:szCs w:val="24"/>
          <w:u w:val="single"/>
          <w:lang w:val="bg-BG"/>
        </w:rPr>
      </w:pPr>
      <w:r w:rsidRPr="00D3335B">
        <w:rPr>
          <w:b/>
          <w:color w:val="000000" w:themeColor="text1"/>
          <w:sz w:val="24"/>
          <w:szCs w:val="24"/>
          <w:u w:val="single"/>
          <w:lang w:val="en-US"/>
        </w:rPr>
        <w:t>II</w:t>
      </w:r>
      <w:r w:rsidRPr="00D3335B">
        <w:rPr>
          <w:b/>
          <w:color w:val="000000" w:themeColor="text1"/>
          <w:sz w:val="24"/>
          <w:szCs w:val="24"/>
          <w:u w:val="single"/>
          <w:lang w:val="ru-RU"/>
        </w:rPr>
        <w:t>.</w:t>
      </w:r>
      <w:r w:rsidRPr="00D3335B">
        <w:rPr>
          <w:b/>
          <w:color w:val="000000" w:themeColor="text1"/>
          <w:sz w:val="24"/>
          <w:szCs w:val="24"/>
          <w:u w:val="single"/>
          <w:lang w:val="bg-BG"/>
        </w:rPr>
        <w:t xml:space="preserve"> </w:t>
      </w:r>
      <w:r w:rsidR="00E349CD" w:rsidRPr="00D3335B">
        <w:rPr>
          <w:b/>
          <w:color w:val="000000" w:themeColor="text1"/>
          <w:sz w:val="24"/>
          <w:szCs w:val="24"/>
          <w:u w:val="single"/>
          <w:lang w:val="bg-BG"/>
        </w:rPr>
        <w:t>КАНДИДАТИТЕ</w:t>
      </w:r>
      <w:r w:rsidR="002140F2" w:rsidRPr="00D3335B">
        <w:rPr>
          <w:b/>
          <w:color w:val="000000" w:themeColor="text1"/>
          <w:sz w:val="24"/>
          <w:szCs w:val="24"/>
          <w:u w:val="single"/>
          <w:lang w:val="bg-BG"/>
        </w:rPr>
        <w:t xml:space="preserve"> </w:t>
      </w:r>
      <w:r w:rsidR="003A029D" w:rsidRPr="00D3335B">
        <w:rPr>
          <w:b/>
          <w:color w:val="000000" w:themeColor="text1"/>
          <w:sz w:val="24"/>
          <w:szCs w:val="24"/>
          <w:u w:val="single"/>
          <w:lang w:val="bg-BG"/>
        </w:rPr>
        <w:t xml:space="preserve">СЛЕДВА </w:t>
      </w:r>
      <w:r w:rsidRPr="00D3335B">
        <w:rPr>
          <w:b/>
          <w:color w:val="000000" w:themeColor="text1"/>
          <w:sz w:val="24"/>
          <w:szCs w:val="24"/>
          <w:u w:val="single"/>
          <w:lang w:val="bg-BG"/>
        </w:rPr>
        <w:t>ДА</w:t>
      </w:r>
      <w:r w:rsidR="002140F2" w:rsidRPr="00D3335B">
        <w:rPr>
          <w:b/>
          <w:color w:val="000000" w:themeColor="text1"/>
          <w:sz w:val="24"/>
          <w:szCs w:val="24"/>
          <w:u w:val="single"/>
          <w:lang w:val="bg-BG"/>
        </w:rPr>
        <w:t xml:space="preserve"> ПРЕДСТАВЯТ В ТЕХНИЧЕСКАТА ОФЕРТА</w:t>
      </w:r>
      <w:r w:rsidR="00960CBF" w:rsidRPr="00D3335B">
        <w:rPr>
          <w:b/>
          <w:color w:val="000000" w:themeColor="text1"/>
          <w:sz w:val="24"/>
          <w:szCs w:val="24"/>
          <w:u w:val="single"/>
          <w:lang w:val="bg-BG"/>
        </w:rPr>
        <w:t xml:space="preserve"> СЛЕДНОТО</w:t>
      </w:r>
      <w:r w:rsidRPr="00D3335B">
        <w:rPr>
          <w:b/>
          <w:color w:val="000000" w:themeColor="text1"/>
          <w:sz w:val="24"/>
          <w:szCs w:val="24"/>
          <w:u w:val="single"/>
          <w:lang w:val="bg-BG"/>
        </w:rPr>
        <w:t>:</w:t>
      </w:r>
    </w:p>
    <w:p w14:paraId="59135942" w14:textId="77777777" w:rsidR="00D22C6B" w:rsidRPr="00D3335B" w:rsidRDefault="002140F2"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С</w:t>
      </w:r>
      <w:r w:rsidR="00D22C6B" w:rsidRPr="00D3335B">
        <w:rPr>
          <w:color w:val="000000" w:themeColor="text1"/>
          <w:sz w:val="24"/>
          <w:szCs w:val="24"/>
          <w:lang w:val="bg-BG"/>
        </w:rPr>
        <w:t>ертификат за произход и качество</w:t>
      </w:r>
      <w:r w:rsidR="00E349CD" w:rsidRPr="00D3335B">
        <w:rPr>
          <w:color w:val="000000" w:themeColor="text1"/>
          <w:sz w:val="24"/>
          <w:szCs w:val="24"/>
          <w:lang w:val="bg-BG"/>
        </w:rPr>
        <w:t xml:space="preserve"> от производителя на офериран</w:t>
      </w:r>
      <w:r w:rsidR="004C1D02">
        <w:rPr>
          <w:color w:val="000000" w:themeColor="text1"/>
          <w:sz w:val="24"/>
          <w:szCs w:val="24"/>
          <w:lang w:val="bg-BG"/>
        </w:rPr>
        <w:t>ите</w:t>
      </w:r>
      <w:r w:rsidR="000F727D">
        <w:rPr>
          <w:color w:val="000000" w:themeColor="text1"/>
          <w:sz w:val="24"/>
          <w:szCs w:val="24"/>
          <w:lang w:val="bg-BG"/>
        </w:rPr>
        <w:t xml:space="preserve"> двигатели за</w:t>
      </w:r>
      <w:r w:rsidR="00E349CD" w:rsidRPr="00D3335B">
        <w:rPr>
          <w:color w:val="000000" w:themeColor="text1"/>
          <w:sz w:val="24"/>
          <w:szCs w:val="24"/>
          <w:lang w:val="bg-BG"/>
        </w:rPr>
        <w:t xml:space="preserve"> </w:t>
      </w:r>
      <w:r w:rsidR="007F0FF3">
        <w:rPr>
          <w:color w:val="000000" w:themeColor="text1"/>
          <w:sz w:val="24"/>
          <w:szCs w:val="24"/>
          <w:lang w:val="bg-BG"/>
        </w:rPr>
        <w:t>сондажни помпи</w:t>
      </w:r>
      <w:r w:rsidRPr="00D3335B">
        <w:rPr>
          <w:color w:val="000000" w:themeColor="text1"/>
          <w:sz w:val="24"/>
          <w:szCs w:val="24"/>
          <w:lang w:val="bg-BG"/>
        </w:rPr>
        <w:t xml:space="preserve">. </w:t>
      </w:r>
      <w:r w:rsidR="008E22CA">
        <w:rPr>
          <w:color w:val="000000" w:themeColor="text1"/>
          <w:sz w:val="24"/>
          <w:szCs w:val="24"/>
          <w:lang w:val="bg-BG"/>
        </w:rPr>
        <w:t>Двигателите</w:t>
      </w:r>
      <w:r w:rsidR="0040174E">
        <w:rPr>
          <w:color w:val="000000" w:themeColor="text1"/>
          <w:sz w:val="24"/>
          <w:szCs w:val="24"/>
          <w:lang w:val="bg-BG"/>
        </w:rPr>
        <w:t xml:space="preserve"> да са сертифицирани</w:t>
      </w:r>
      <w:r w:rsidR="00D22C6B" w:rsidRPr="00D3335B">
        <w:rPr>
          <w:color w:val="000000" w:themeColor="text1"/>
          <w:sz w:val="24"/>
          <w:szCs w:val="24"/>
          <w:lang w:val="bg-BG"/>
        </w:rPr>
        <w:t xml:space="preserve"> съгласно нормите и директивите за  безопасност и екология на ЕС.</w:t>
      </w:r>
    </w:p>
    <w:p w14:paraId="56542253" w14:textId="77777777" w:rsidR="002140F2" w:rsidRPr="00D3335B" w:rsidRDefault="00DB0061"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2140F2" w:rsidRPr="00D3335B">
        <w:rPr>
          <w:color w:val="000000" w:themeColor="text1"/>
          <w:sz w:val="24"/>
          <w:szCs w:val="24"/>
          <w:lang w:val="bg-BG"/>
        </w:rPr>
        <w:t>С</w:t>
      </w:r>
      <w:r w:rsidR="00960CBF" w:rsidRPr="00D3335B">
        <w:rPr>
          <w:color w:val="000000" w:themeColor="text1"/>
          <w:sz w:val="24"/>
          <w:szCs w:val="24"/>
          <w:lang w:val="bg-BG"/>
        </w:rPr>
        <w:t xml:space="preserve">писък (и/или </w:t>
      </w:r>
      <w:r w:rsidR="002140F2" w:rsidRPr="00D3335B">
        <w:rPr>
          <w:color w:val="000000" w:themeColor="text1"/>
          <w:sz w:val="24"/>
          <w:szCs w:val="24"/>
          <w:lang w:val="bg-BG"/>
        </w:rPr>
        <w:t>референции</w:t>
      </w:r>
      <w:r w:rsidR="00366EFD" w:rsidRPr="00D3335B">
        <w:rPr>
          <w:color w:val="000000" w:themeColor="text1"/>
          <w:sz w:val="24"/>
          <w:szCs w:val="24"/>
          <w:lang w:val="bg-BG"/>
        </w:rPr>
        <w:t xml:space="preserve"> от крайни клиенти</w:t>
      </w:r>
      <w:r w:rsidR="00960CBF" w:rsidRPr="00D3335B">
        <w:rPr>
          <w:color w:val="000000" w:themeColor="text1"/>
          <w:sz w:val="24"/>
          <w:szCs w:val="24"/>
          <w:lang w:val="bg-BG"/>
        </w:rPr>
        <w:t>)</w:t>
      </w:r>
      <w:r w:rsidR="002140F2" w:rsidRPr="00D3335B">
        <w:rPr>
          <w:color w:val="000000" w:themeColor="text1"/>
          <w:sz w:val="24"/>
          <w:szCs w:val="24"/>
          <w:lang w:val="bg-BG"/>
        </w:rPr>
        <w:t xml:space="preserve"> с</w:t>
      </w:r>
      <w:r w:rsidR="00A12689">
        <w:rPr>
          <w:color w:val="000000" w:themeColor="text1"/>
          <w:sz w:val="24"/>
          <w:szCs w:val="24"/>
          <w:lang w:val="en-US"/>
        </w:rPr>
        <w:t xml:space="preserve"> </w:t>
      </w:r>
      <w:proofErr w:type="spellStart"/>
      <w:r w:rsidR="002140F2" w:rsidRPr="00D3335B">
        <w:rPr>
          <w:color w:val="000000" w:themeColor="text1"/>
          <w:sz w:val="24"/>
          <w:szCs w:val="24"/>
          <w:lang w:val="bg-BG"/>
        </w:rPr>
        <w:t>посоч</w:t>
      </w:r>
      <w:proofErr w:type="spellEnd"/>
      <w:r w:rsidR="00A12689">
        <w:rPr>
          <w:color w:val="000000" w:themeColor="text1"/>
          <w:sz w:val="24"/>
          <w:szCs w:val="24"/>
          <w:lang w:val="en-US"/>
        </w:rPr>
        <w:t>e</w:t>
      </w:r>
      <w:r w:rsidR="00A12689">
        <w:rPr>
          <w:color w:val="000000" w:themeColor="text1"/>
          <w:sz w:val="24"/>
          <w:szCs w:val="24"/>
          <w:lang w:val="bg-BG"/>
        </w:rPr>
        <w:t>ни</w:t>
      </w:r>
      <w:r w:rsidR="002140F2" w:rsidRPr="00D3335B">
        <w:rPr>
          <w:color w:val="000000" w:themeColor="text1"/>
          <w:sz w:val="24"/>
          <w:szCs w:val="24"/>
          <w:lang w:val="bg-BG"/>
        </w:rPr>
        <w:t xml:space="preserve"> имената на лица за контакт</w:t>
      </w:r>
      <w:r w:rsidR="00483030" w:rsidRPr="00D3335B">
        <w:rPr>
          <w:color w:val="000000" w:themeColor="text1"/>
          <w:sz w:val="24"/>
          <w:szCs w:val="24"/>
          <w:lang w:val="bg-BG"/>
        </w:rPr>
        <w:t>и,</w:t>
      </w:r>
      <w:r w:rsidR="002140F2" w:rsidRPr="00D3335B">
        <w:rPr>
          <w:color w:val="000000" w:themeColor="text1"/>
          <w:sz w:val="24"/>
          <w:szCs w:val="24"/>
          <w:lang w:val="bg-BG"/>
        </w:rPr>
        <w:t xml:space="preserve"> телефонни номера и e-</w:t>
      </w:r>
      <w:proofErr w:type="spellStart"/>
      <w:r w:rsidR="002140F2" w:rsidRPr="00D3335B">
        <w:rPr>
          <w:color w:val="000000" w:themeColor="text1"/>
          <w:sz w:val="24"/>
          <w:szCs w:val="24"/>
          <w:lang w:val="bg-BG"/>
        </w:rPr>
        <w:t>mail</w:t>
      </w:r>
      <w:proofErr w:type="spellEnd"/>
      <w:r w:rsidR="00483030" w:rsidRPr="00D3335B">
        <w:rPr>
          <w:color w:val="000000" w:themeColor="text1"/>
          <w:sz w:val="24"/>
          <w:szCs w:val="24"/>
          <w:lang w:val="bg-BG"/>
        </w:rPr>
        <w:t xml:space="preserve"> (задължително)</w:t>
      </w:r>
      <w:r w:rsidR="002140F2" w:rsidRPr="00D3335B">
        <w:rPr>
          <w:color w:val="000000" w:themeColor="text1"/>
          <w:sz w:val="24"/>
          <w:szCs w:val="24"/>
          <w:lang w:val="bg-BG"/>
        </w:rPr>
        <w:t xml:space="preserve"> - за справки относно работата.</w:t>
      </w:r>
    </w:p>
    <w:p w14:paraId="74B5B2D3" w14:textId="77777777" w:rsidR="008910F6" w:rsidRPr="00D3335B" w:rsidRDefault="00DB0061"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8910F6" w:rsidRPr="00D3335B">
        <w:rPr>
          <w:color w:val="000000" w:themeColor="text1"/>
          <w:sz w:val="24"/>
          <w:szCs w:val="24"/>
          <w:lang w:val="bg-BG"/>
        </w:rPr>
        <w:t>Счетоводен баланс и отчет за приходи и разходи – за последната отчетна финансова година.</w:t>
      </w:r>
    </w:p>
    <w:p w14:paraId="799A3F56" w14:textId="77777777" w:rsidR="008910F6" w:rsidRPr="00D3335B" w:rsidRDefault="00DB0061"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8910F6" w:rsidRPr="00D3335B">
        <w:rPr>
          <w:color w:val="000000" w:themeColor="text1"/>
          <w:sz w:val="24"/>
          <w:szCs w:val="24"/>
          <w:lang w:val="bg-BG"/>
        </w:rPr>
        <w:t>Декларация за валидност на офертата до</w:t>
      </w:r>
      <w:r w:rsidR="00B55CE1">
        <w:rPr>
          <w:color w:val="000000" w:themeColor="text1"/>
          <w:sz w:val="24"/>
          <w:szCs w:val="24"/>
          <w:lang w:val="bg-BG"/>
        </w:rPr>
        <w:t xml:space="preserve"> три месеца след дата на подаване на офертата </w:t>
      </w:r>
      <w:r w:rsidR="008910F6" w:rsidRPr="00D3335B">
        <w:rPr>
          <w:color w:val="000000" w:themeColor="text1"/>
          <w:sz w:val="24"/>
          <w:szCs w:val="24"/>
          <w:lang w:val="bg-BG"/>
        </w:rPr>
        <w:t>/свободен текст/.</w:t>
      </w:r>
    </w:p>
    <w:p w14:paraId="2D7CBBA8" w14:textId="77777777" w:rsidR="002140F2" w:rsidRDefault="00E349CD" w:rsidP="00E349CD">
      <w:pPr>
        <w:jc w:val="both"/>
        <w:rPr>
          <w:b/>
          <w:color w:val="000000" w:themeColor="text1"/>
          <w:sz w:val="24"/>
          <w:szCs w:val="24"/>
          <w:u w:val="single"/>
          <w:lang w:val="bg-BG"/>
        </w:rPr>
      </w:pPr>
      <w:r w:rsidRPr="00D3335B">
        <w:rPr>
          <w:b/>
          <w:color w:val="000000" w:themeColor="text1"/>
          <w:sz w:val="24"/>
          <w:szCs w:val="24"/>
          <w:u w:val="single"/>
          <w:lang w:val="bg-BG"/>
        </w:rPr>
        <w:t>ІІІ</w:t>
      </w:r>
      <w:r w:rsidR="002140F2" w:rsidRPr="00D3335B">
        <w:rPr>
          <w:b/>
          <w:color w:val="000000" w:themeColor="text1"/>
          <w:sz w:val="24"/>
          <w:szCs w:val="24"/>
          <w:u w:val="single"/>
          <w:lang w:val="bg-BG"/>
        </w:rPr>
        <w:t>.</w:t>
      </w:r>
      <w:r w:rsidR="007A24B3" w:rsidRPr="00D3335B">
        <w:rPr>
          <w:b/>
          <w:color w:val="000000" w:themeColor="text1"/>
          <w:sz w:val="24"/>
          <w:szCs w:val="24"/>
          <w:u w:val="single"/>
          <w:lang w:val="bg-BG"/>
        </w:rPr>
        <w:t xml:space="preserve"> ТЪРГОВСКИ ИЗИСКВАНИЯ</w:t>
      </w:r>
    </w:p>
    <w:p w14:paraId="2537E7C9" w14:textId="77777777" w:rsidR="00DB0061" w:rsidRPr="00D3335B" w:rsidRDefault="007B7D2A" w:rsidP="00DB0061">
      <w:pPr>
        <w:pStyle w:val="ListParagraph"/>
        <w:numPr>
          <w:ilvl w:val="0"/>
          <w:numId w:val="9"/>
        </w:numPr>
        <w:jc w:val="both"/>
        <w:rPr>
          <w:b/>
          <w:color w:val="000000" w:themeColor="text1"/>
          <w:sz w:val="24"/>
          <w:szCs w:val="24"/>
          <w:lang w:val="bg-BG"/>
        </w:rPr>
      </w:pPr>
      <w:r w:rsidRPr="00D3335B">
        <w:rPr>
          <w:b/>
          <w:color w:val="000000" w:themeColor="text1"/>
          <w:sz w:val="24"/>
          <w:szCs w:val="24"/>
          <w:lang w:val="bg-BG"/>
        </w:rPr>
        <w:t xml:space="preserve">По отношение на доставката на </w:t>
      </w:r>
      <w:r w:rsidR="008E22CA">
        <w:rPr>
          <w:b/>
          <w:color w:val="000000" w:themeColor="text1"/>
          <w:sz w:val="24"/>
          <w:szCs w:val="24"/>
          <w:lang w:val="bg-BG"/>
        </w:rPr>
        <w:t xml:space="preserve">двигателите за </w:t>
      </w:r>
      <w:r w:rsidR="00470C94">
        <w:rPr>
          <w:b/>
          <w:color w:val="000000" w:themeColor="text1"/>
          <w:sz w:val="24"/>
          <w:szCs w:val="24"/>
          <w:lang w:val="bg-BG"/>
        </w:rPr>
        <w:t>сондажните помпи</w:t>
      </w:r>
      <w:r w:rsidRPr="00D3335B">
        <w:rPr>
          <w:b/>
          <w:color w:val="000000" w:themeColor="text1"/>
          <w:sz w:val="24"/>
          <w:szCs w:val="24"/>
          <w:lang w:val="bg-BG"/>
        </w:rPr>
        <w:t>:</w:t>
      </w:r>
    </w:p>
    <w:p w14:paraId="6CC3D5FF" w14:textId="77777777" w:rsidR="007A24B3" w:rsidRPr="00D3335B" w:rsidRDefault="00FC1EE6" w:rsidP="00DB0061">
      <w:pPr>
        <w:jc w:val="both"/>
        <w:rPr>
          <w:color w:val="000000" w:themeColor="text1"/>
          <w:sz w:val="24"/>
          <w:szCs w:val="24"/>
          <w:lang w:val="bg-BG"/>
        </w:rPr>
      </w:pPr>
      <w:r>
        <w:rPr>
          <w:b/>
          <w:color w:val="000000" w:themeColor="text1"/>
          <w:sz w:val="24"/>
          <w:szCs w:val="24"/>
          <w:lang w:val="bg-BG"/>
        </w:rPr>
        <w:t xml:space="preserve">       </w:t>
      </w:r>
      <w:r w:rsidR="00A12689">
        <w:rPr>
          <w:b/>
          <w:color w:val="000000" w:themeColor="text1"/>
          <w:sz w:val="24"/>
          <w:szCs w:val="24"/>
          <w:lang w:val="bg-BG"/>
        </w:rPr>
        <w:t>7</w:t>
      </w:r>
      <w:r w:rsidR="007B7D2A" w:rsidRPr="00D3335B">
        <w:rPr>
          <w:b/>
          <w:color w:val="000000" w:themeColor="text1"/>
          <w:sz w:val="24"/>
          <w:szCs w:val="24"/>
          <w:lang w:val="bg-BG"/>
        </w:rPr>
        <w:t>.1</w:t>
      </w:r>
      <w:r w:rsidR="002140F2" w:rsidRPr="00D3335B">
        <w:rPr>
          <w:b/>
          <w:color w:val="000000" w:themeColor="text1"/>
          <w:sz w:val="24"/>
          <w:szCs w:val="24"/>
          <w:lang w:val="bg-BG"/>
        </w:rPr>
        <w:t>.</w:t>
      </w:r>
      <w:r w:rsidR="002140F2" w:rsidRPr="00D3335B">
        <w:rPr>
          <w:color w:val="000000" w:themeColor="text1"/>
          <w:sz w:val="24"/>
          <w:szCs w:val="24"/>
          <w:lang w:val="bg-BG"/>
        </w:rPr>
        <w:t xml:space="preserve"> </w:t>
      </w:r>
      <w:r w:rsidR="007A24B3" w:rsidRPr="00D3335B">
        <w:rPr>
          <w:color w:val="000000" w:themeColor="text1"/>
          <w:sz w:val="24"/>
          <w:szCs w:val="24"/>
          <w:lang w:val="bg-BG"/>
        </w:rPr>
        <w:t xml:space="preserve">В ценовата оферта кандидатите следва да посочат </w:t>
      </w:r>
      <w:r w:rsidR="007A24B3" w:rsidRPr="00D3335B">
        <w:rPr>
          <w:b/>
          <w:color w:val="000000" w:themeColor="text1"/>
          <w:sz w:val="24"/>
          <w:szCs w:val="24"/>
          <w:lang w:val="bg-BG"/>
        </w:rPr>
        <w:t>т</w:t>
      </w:r>
      <w:r w:rsidR="002140F2" w:rsidRPr="00D3335B">
        <w:rPr>
          <w:b/>
          <w:color w:val="000000" w:themeColor="text1"/>
          <w:sz w:val="24"/>
          <w:szCs w:val="24"/>
          <w:lang w:val="bg-BG"/>
        </w:rPr>
        <w:t>върда цена</w:t>
      </w:r>
      <w:r w:rsidR="007A24B3" w:rsidRPr="00D3335B">
        <w:rPr>
          <w:b/>
          <w:color w:val="000000" w:themeColor="text1"/>
          <w:sz w:val="24"/>
          <w:szCs w:val="24"/>
          <w:lang w:val="bg-BG"/>
        </w:rPr>
        <w:t xml:space="preserve"> за изпълнение на </w:t>
      </w:r>
      <w:r w:rsidR="00B55CE1">
        <w:rPr>
          <w:b/>
          <w:color w:val="000000" w:themeColor="text1"/>
          <w:sz w:val="24"/>
          <w:szCs w:val="24"/>
          <w:lang w:val="bg-BG"/>
        </w:rPr>
        <w:t>доставката</w:t>
      </w:r>
      <w:r w:rsidR="007A24B3" w:rsidRPr="00D3335B">
        <w:rPr>
          <w:color w:val="000000" w:themeColor="text1"/>
          <w:sz w:val="24"/>
          <w:szCs w:val="24"/>
          <w:lang w:val="bg-BG"/>
        </w:rPr>
        <w:t xml:space="preserve">. </w:t>
      </w:r>
    </w:p>
    <w:p w14:paraId="2FF57885" w14:textId="77777777" w:rsidR="002140F2" w:rsidRPr="00D3335B" w:rsidRDefault="00FC1EE6" w:rsidP="00DB0061">
      <w:pPr>
        <w:jc w:val="both"/>
        <w:rPr>
          <w:color w:val="000000" w:themeColor="text1"/>
          <w:sz w:val="24"/>
          <w:szCs w:val="24"/>
          <w:lang w:val="bg-BG"/>
        </w:rPr>
      </w:pPr>
      <w:r>
        <w:rPr>
          <w:b/>
          <w:color w:val="000000" w:themeColor="text1"/>
          <w:sz w:val="24"/>
          <w:szCs w:val="24"/>
          <w:lang w:val="bg-BG"/>
        </w:rPr>
        <w:t xml:space="preserve">       </w:t>
      </w:r>
      <w:r w:rsidR="00A12689">
        <w:rPr>
          <w:b/>
          <w:color w:val="000000" w:themeColor="text1"/>
          <w:sz w:val="24"/>
          <w:szCs w:val="24"/>
          <w:lang w:val="bg-BG"/>
        </w:rPr>
        <w:t>7</w:t>
      </w:r>
      <w:r w:rsidR="007B7D2A" w:rsidRPr="00D3335B">
        <w:rPr>
          <w:b/>
          <w:color w:val="000000" w:themeColor="text1"/>
          <w:sz w:val="24"/>
          <w:szCs w:val="24"/>
          <w:lang w:val="bg-BG"/>
        </w:rPr>
        <w:t>.</w:t>
      </w:r>
      <w:r w:rsidR="007A24B3" w:rsidRPr="00D3335B">
        <w:rPr>
          <w:b/>
          <w:color w:val="000000" w:themeColor="text1"/>
          <w:sz w:val="24"/>
          <w:szCs w:val="24"/>
          <w:lang w:val="bg-BG"/>
        </w:rPr>
        <w:t>2.</w:t>
      </w:r>
      <w:r w:rsidR="007A24B3" w:rsidRPr="00D3335B">
        <w:rPr>
          <w:color w:val="000000" w:themeColor="text1"/>
          <w:sz w:val="24"/>
          <w:szCs w:val="24"/>
          <w:lang w:val="bg-BG"/>
        </w:rPr>
        <w:t xml:space="preserve"> Условия на доставка</w:t>
      </w:r>
      <w:r w:rsidR="002140F2" w:rsidRPr="00D3335B">
        <w:rPr>
          <w:color w:val="000000" w:themeColor="text1"/>
          <w:sz w:val="24"/>
          <w:szCs w:val="24"/>
          <w:lang w:val="bg-BG"/>
        </w:rPr>
        <w:t xml:space="preserve">: </w:t>
      </w:r>
      <w:r w:rsidR="002140F2" w:rsidRPr="00D3335B">
        <w:rPr>
          <w:color w:val="000000" w:themeColor="text1"/>
          <w:sz w:val="24"/>
          <w:szCs w:val="24"/>
          <w:lang w:val="en-US"/>
        </w:rPr>
        <w:t>DDP</w:t>
      </w:r>
      <w:r w:rsidR="00943376" w:rsidRPr="00D3335B">
        <w:rPr>
          <w:color w:val="000000" w:themeColor="text1"/>
          <w:sz w:val="24"/>
          <w:szCs w:val="24"/>
          <w:lang w:val="ru-RU"/>
        </w:rPr>
        <w:t xml:space="preserve"> склад на «</w:t>
      </w:r>
      <w:r w:rsidR="00943376" w:rsidRPr="00D3335B">
        <w:rPr>
          <w:color w:val="000000" w:themeColor="text1"/>
          <w:sz w:val="24"/>
          <w:szCs w:val="24"/>
          <w:lang w:val="bg-BG"/>
        </w:rPr>
        <w:t>Асарел-Медет</w:t>
      </w:r>
      <w:r w:rsidR="00943376" w:rsidRPr="00D3335B">
        <w:rPr>
          <w:color w:val="000000" w:themeColor="text1"/>
          <w:sz w:val="24"/>
          <w:szCs w:val="24"/>
          <w:lang w:val="ru-RU"/>
        </w:rPr>
        <w:t>» АД</w:t>
      </w:r>
      <w:r w:rsidR="002140F2" w:rsidRPr="00D3335B">
        <w:rPr>
          <w:color w:val="000000" w:themeColor="text1"/>
          <w:sz w:val="24"/>
          <w:szCs w:val="24"/>
          <w:lang w:val="bg-BG"/>
        </w:rPr>
        <w:t xml:space="preserve"> .</w:t>
      </w:r>
    </w:p>
    <w:p w14:paraId="771D5AE8" w14:textId="77777777" w:rsidR="002140F2" w:rsidRPr="00D3335B" w:rsidRDefault="00FC1EE6" w:rsidP="00DB0061">
      <w:pPr>
        <w:jc w:val="both"/>
        <w:rPr>
          <w:color w:val="000000" w:themeColor="text1"/>
          <w:sz w:val="24"/>
          <w:szCs w:val="24"/>
          <w:lang w:val="bg-BG"/>
        </w:rPr>
      </w:pPr>
      <w:r>
        <w:rPr>
          <w:b/>
          <w:color w:val="000000" w:themeColor="text1"/>
          <w:sz w:val="24"/>
          <w:szCs w:val="24"/>
          <w:lang w:val="bg-BG"/>
        </w:rPr>
        <w:t xml:space="preserve">       </w:t>
      </w:r>
      <w:r w:rsidR="00A12689">
        <w:rPr>
          <w:b/>
          <w:color w:val="000000" w:themeColor="text1"/>
          <w:sz w:val="24"/>
          <w:szCs w:val="24"/>
          <w:lang w:val="bg-BG"/>
        </w:rPr>
        <w:t>7</w:t>
      </w:r>
      <w:r w:rsidR="007B7D2A" w:rsidRPr="00D3335B">
        <w:rPr>
          <w:b/>
          <w:color w:val="000000" w:themeColor="text1"/>
          <w:sz w:val="24"/>
          <w:szCs w:val="24"/>
          <w:lang w:val="bg-BG"/>
        </w:rPr>
        <w:t>.</w:t>
      </w:r>
      <w:r w:rsidR="007A24B3" w:rsidRPr="00D3335B">
        <w:rPr>
          <w:b/>
          <w:color w:val="000000" w:themeColor="text1"/>
          <w:sz w:val="24"/>
          <w:szCs w:val="24"/>
          <w:lang w:val="bg-BG"/>
        </w:rPr>
        <w:t>3.</w:t>
      </w:r>
      <w:r w:rsidR="007A24B3" w:rsidRPr="00D3335B">
        <w:rPr>
          <w:color w:val="000000" w:themeColor="text1"/>
          <w:sz w:val="24"/>
          <w:szCs w:val="24"/>
          <w:lang w:val="bg-BG"/>
        </w:rPr>
        <w:t xml:space="preserve"> У</w:t>
      </w:r>
      <w:r w:rsidR="003D543E">
        <w:rPr>
          <w:color w:val="000000" w:themeColor="text1"/>
          <w:sz w:val="24"/>
          <w:szCs w:val="24"/>
          <w:lang w:val="bg-BG"/>
        </w:rPr>
        <w:t xml:space="preserve">словия на плащане: </w:t>
      </w:r>
      <w:r w:rsidR="002140F2" w:rsidRPr="00D3335B">
        <w:rPr>
          <w:color w:val="000000" w:themeColor="text1"/>
          <w:sz w:val="24"/>
          <w:szCs w:val="24"/>
          <w:lang w:val="bg-BG"/>
        </w:rPr>
        <w:t xml:space="preserve">максимално разсрочено след </w:t>
      </w:r>
      <w:r w:rsidR="00E7273B">
        <w:rPr>
          <w:color w:val="000000" w:themeColor="text1"/>
          <w:sz w:val="24"/>
          <w:szCs w:val="24"/>
          <w:lang w:val="bg-BG"/>
        </w:rPr>
        <w:t>доставка;</w:t>
      </w:r>
    </w:p>
    <w:p w14:paraId="3C357942" w14:textId="77777777" w:rsidR="00E349CD" w:rsidRDefault="006906D3" w:rsidP="00E349CD">
      <w:pPr>
        <w:jc w:val="both"/>
        <w:rPr>
          <w:b/>
          <w:color w:val="000000" w:themeColor="text1"/>
          <w:sz w:val="24"/>
          <w:szCs w:val="24"/>
          <w:u w:val="single"/>
          <w:lang w:val="en-US"/>
        </w:rPr>
      </w:pPr>
      <w:r w:rsidRPr="00D3335B">
        <w:rPr>
          <w:b/>
          <w:color w:val="000000" w:themeColor="text1"/>
          <w:sz w:val="24"/>
          <w:szCs w:val="24"/>
          <w:u w:val="single"/>
          <w:lang w:val="en-US"/>
        </w:rPr>
        <w:t xml:space="preserve">IV. </w:t>
      </w:r>
      <w:r w:rsidR="00E349CD" w:rsidRPr="00D3335B">
        <w:rPr>
          <w:b/>
          <w:color w:val="000000" w:themeColor="text1"/>
          <w:sz w:val="24"/>
          <w:szCs w:val="24"/>
          <w:u w:val="single"/>
          <w:lang w:val="bg-BG"/>
        </w:rPr>
        <w:t>ДОПЪЛНИТЕЛНИ ИЗИСКВАНИЯ:</w:t>
      </w:r>
    </w:p>
    <w:p w14:paraId="6A799FEE" w14:textId="77777777" w:rsidR="00E349CD" w:rsidRPr="00DF7E80" w:rsidRDefault="00E349CD" w:rsidP="00E349CD">
      <w:pPr>
        <w:jc w:val="both"/>
        <w:rPr>
          <w:color w:val="000000" w:themeColor="text1"/>
          <w:sz w:val="24"/>
          <w:szCs w:val="24"/>
          <w:u w:val="single"/>
          <w:lang w:val="bg-BG"/>
        </w:rPr>
      </w:pPr>
      <w:r w:rsidRPr="00DF7E80">
        <w:rPr>
          <w:color w:val="000000" w:themeColor="text1"/>
          <w:sz w:val="24"/>
          <w:szCs w:val="24"/>
          <w:u w:val="single"/>
          <w:lang w:val="bg-BG"/>
        </w:rPr>
        <w:t xml:space="preserve">В случай, че бъде избран за доставчик, съответният кандидат трябва да </w:t>
      </w:r>
      <w:r w:rsidR="006906D3" w:rsidRPr="00DF7E80">
        <w:rPr>
          <w:color w:val="000000" w:themeColor="text1"/>
          <w:sz w:val="24"/>
          <w:szCs w:val="24"/>
          <w:u w:val="single"/>
          <w:lang w:val="bg-BG"/>
        </w:rPr>
        <w:t xml:space="preserve">потвърди и </w:t>
      </w:r>
      <w:r w:rsidRPr="00DF7E80">
        <w:rPr>
          <w:color w:val="000000" w:themeColor="text1"/>
          <w:sz w:val="24"/>
          <w:szCs w:val="24"/>
          <w:u w:val="single"/>
          <w:lang w:val="bg-BG"/>
        </w:rPr>
        <w:t>гарантира следното:</w:t>
      </w:r>
    </w:p>
    <w:p w14:paraId="56F96E30" w14:textId="77777777" w:rsidR="006906D3" w:rsidRPr="00D3335B" w:rsidRDefault="006906D3" w:rsidP="00F24E93">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Избраният кандидат трябва да гарантира участие на упълномощен представител при </w:t>
      </w:r>
      <w:r w:rsidR="00237812">
        <w:rPr>
          <w:color w:val="000000" w:themeColor="text1"/>
          <w:sz w:val="24"/>
          <w:szCs w:val="24"/>
          <w:lang w:val="bg-BG"/>
        </w:rPr>
        <w:t>въвеждане в експлоатация на</w:t>
      </w:r>
      <w:r w:rsidR="000F727D">
        <w:rPr>
          <w:color w:val="000000" w:themeColor="text1"/>
          <w:sz w:val="24"/>
          <w:szCs w:val="24"/>
          <w:lang w:val="bg-BG"/>
        </w:rPr>
        <w:t xml:space="preserve"> двигателите на</w:t>
      </w:r>
      <w:r w:rsidR="00237812">
        <w:rPr>
          <w:color w:val="000000" w:themeColor="text1"/>
          <w:sz w:val="24"/>
          <w:szCs w:val="24"/>
          <w:lang w:val="bg-BG"/>
        </w:rPr>
        <w:t xml:space="preserve"> сондажните помпи и подписване на двустранен протокол.</w:t>
      </w:r>
      <w:r w:rsidRPr="00D3335B">
        <w:rPr>
          <w:color w:val="000000" w:themeColor="text1"/>
          <w:sz w:val="24"/>
          <w:szCs w:val="24"/>
          <w:lang w:val="bg-BG"/>
        </w:rPr>
        <w:t xml:space="preserve"> </w:t>
      </w:r>
    </w:p>
    <w:p w14:paraId="3A050386" w14:textId="77777777" w:rsidR="00E349CD" w:rsidRPr="00D3335B" w:rsidRDefault="00525D6B" w:rsidP="00F24E93">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6906D3" w:rsidRPr="00D3335B">
        <w:rPr>
          <w:color w:val="000000" w:themeColor="text1"/>
          <w:sz w:val="24"/>
          <w:szCs w:val="24"/>
          <w:lang w:val="bg-BG"/>
        </w:rPr>
        <w:t>И</w:t>
      </w:r>
      <w:r w:rsidR="00E349CD" w:rsidRPr="00D3335B">
        <w:rPr>
          <w:color w:val="000000" w:themeColor="text1"/>
          <w:sz w:val="24"/>
          <w:szCs w:val="24"/>
          <w:lang w:val="bg-BG"/>
        </w:rPr>
        <w:t>збраният ка</w:t>
      </w:r>
      <w:r w:rsidRPr="00D3335B">
        <w:rPr>
          <w:color w:val="000000" w:themeColor="text1"/>
          <w:sz w:val="24"/>
          <w:szCs w:val="24"/>
          <w:lang w:val="bg-BG"/>
        </w:rPr>
        <w:t>ндидат трябва да предостави на „</w:t>
      </w:r>
      <w:r w:rsidR="00E349CD" w:rsidRPr="00D3335B">
        <w:rPr>
          <w:color w:val="000000" w:themeColor="text1"/>
          <w:sz w:val="24"/>
          <w:szCs w:val="24"/>
          <w:lang w:val="bg-BG"/>
        </w:rPr>
        <w:t>Асарел-Медет” АД ръководство за експлоатация и безопасност при работа на</w:t>
      </w:r>
      <w:r w:rsidR="000F727D">
        <w:rPr>
          <w:color w:val="000000" w:themeColor="text1"/>
          <w:sz w:val="24"/>
          <w:szCs w:val="24"/>
          <w:lang w:val="bg-BG"/>
        </w:rPr>
        <w:t xml:space="preserve"> двигателите на</w:t>
      </w:r>
      <w:r w:rsidR="00E349CD" w:rsidRPr="00D3335B">
        <w:rPr>
          <w:color w:val="000000" w:themeColor="text1"/>
          <w:sz w:val="24"/>
          <w:szCs w:val="24"/>
          <w:lang w:val="bg-BG"/>
        </w:rPr>
        <w:t xml:space="preserve"> </w:t>
      </w:r>
      <w:r w:rsidR="007F0FF3">
        <w:rPr>
          <w:color w:val="000000" w:themeColor="text1"/>
          <w:sz w:val="24"/>
          <w:szCs w:val="24"/>
          <w:lang w:val="bg-BG"/>
        </w:rPr>
        <w:t>сондажните помпи</w:t>
      </w:r>
      <w:r w:rsidR="00831258">
        <w:rPr>
          <w:color w:val="000000" w:themeColor="text1"/>
          <w:sz w:val="24"/>
          <w:szCs w:val="24"/>
          <w:lang w:val="bg-BG"/>
        </w:rPr>
        <w:t>, каталог на резервни части</w:t>
      </w:r>
      <w:r w:rsidR="00E349CD" w:rsidRPr="00D3335B">
        <w:rPr>
          <w:color w:val="000000" w:themeColor="text1"/>
          <w:sz w:val="24"/>
          <w:szCs w:val="24"/>
          <w:lang w:val="bg-BG"/>
        </w:rPr>
        <w:t xml:space="preserve"> – по 2 /два/ комплекта</w:t>
      </w:r>
      <w:r w:rsidR="006906D3" w:rsidRPr="00D3335B">
        <w:rPr>
          <w:color w:val="000000" w:themeColor="text1"/>
          <w:sz w:val="24"/>
          <w:szCs w:val="24"/>
          <w:lang w:val="bg-BG"/>
        </w:rPr>
        <w:t xml:space="preserve"> + екземпляр на електронен носител</w:t>
      </w:r>
      <w:r w:rsidR="00E349CD" w:rsidRPr="00D3335B">
        <w:rPr>
          <w:color w:val="000000" w:themeColor="text1"/>
          <w:sz w:val="24"/>
          <w:szCs w:val="24"/>
          <w:lang w:val="bg-BG"/>
        </w:rPr>
        <w:t xml:space="preserve">. Документацията да бъде на български език. </w:t>
      </w:r>
    </w:p>
    <w:p w14:paraId="6D650E95" w14:textId="77777777" w:rsidR="00E349CD" w:rsidRPr="00D3335B" w:rsidRDefault="0051374E" w:rsidP="00F24E93">
      <w:pPr>
        <w:pStyle w:val="ListParagraph"/>
        <w:numPr>
          <w:ilvl w:val="0"/>
          <w:numId w:val="9"/>
        </w:numPr>
        <w:jc w:val="both"/>
        <w:rPr>
          <w:color w:val="000000" w:themeColor="text1"/>
          <w:sz w:val="24"/>
          <w:szCs w:val="24"/>
          <w:lang w:val="bg-BG"/>
        </w:rPr>
      </w:pPr>
      <w:r w:rsidRPr="00D3335B">
        <w:rPr>
          <w:color w:val="000000" w:themeColor="text1"/>
          <w:sz w:val="24"/>
          <w:szCs w:val="24"/>
          <w:lang w:val="bg-BG"/>
        </w:rPr>
        <w:lastRenderedPageBreak/>
        <w:t xml:space="preserve"> </w:t>
      </w:r>
      <w:r w:rsidR="000F727D">
        <w:rPr>
          <w:color w:val="000000" w:themeColor="text1"/>
          <w:sz w:val="24"/>
          <w:szCs w:val="24"/>
          <w:lang w:val="bg-BG"/>
        </w:rPr>
        <w:t>При необходимост и</w:t>
      </w:r>
      <w:r w:rsidR="00E349CD" w:rsidRPr="00D3335B">
        <w:rPr>
          <w:color w:val="000000" w:themeColor="text1"/>
          <w:sz w:val="24"/>
          <w:szCs w:val="24"/>
          <w:lang w:val="bg-BG"/>
        </w:rPr>
        <w:t>збраният кандидат трябва да осъществи обучение на операторите и</w:t>
      </w:r>
      <w:r w:rsidRPr="00D3335B">
        <w:rPr>
          <w:color w:val="000000" w:themeColor="text1"/>
          <w:sz w:val="24"/>
          <w:szCs w:val="24"/>
          <w:lang w:val="bg-BG"/>
        </w:rPr>
        <w:t xml:space="preserve"> ремонтния персонал на „</w:t>
      </w:r>
      <w:r w:rsidR="006906D3" w:rsidRPr="00D3335B">
        <w:rPr>
          <w:color w:val="000000" w:themeColor="text1"/>
          <w:sz w:val="24"/>
          <w:szCs w:val="24"/>
          <w:lang w:val="bg-BG"/>
        </w:rPr>
        <w:t>Асарел</w:t>
      </w:r>
      <w:r w:rsidR="008C3AB4" w:rsidRPr="00D3335B">
        <w:rPr>
          <w:color w:val="000000" w:themeColor="text1"/>
          <w:sz w:val="24"/>
          <w:szCs w:val="24"/>
          <w:lang w:val="bg-BG"/>
        </w:rPr>
        <w:t>-</w:t>
      </w:r>
      <w:r w:rsidR="00E349CD" w:rsidRPr="00D3335B">
        <w:rPr>
          <w:color w:val="000000" w:themeColor="text1"/>
          <w:sz w:val="24"/>
          <w:szCs w:val="24"/>
          <w:lang w:val="bg-BG"/>
        </w:rPr>
        <w:t>Медет” АД за р</w:t>
      </w:r>
      <w:r w:rsidR="005500D8" w:rsidRPr="00D3335B">
        <w:rPr>
          <w:color w:val="000000" w:themeColor="text1"/>
          <w:sz w:val="24"/>
          <w:szCs w:val="24"/>
          <w:lang w:val="bg-BG"/>
        </w:rPr>
        <w:t>аботата и ремонта на доставен</w:t>
      </w:r>
      <w:r w:rsidR="00E10FD3">
        <w:rPr>
          <w:color w:val="000000" w:themeColor="text1"/>
          <w:sz w:val="24"/>
          <w:szCs w:val="24"/>
          <w:lang w:val="bg-BG"/>
        </w:rPr>
        <w:t>ите</w:t>
      </w:r>
      <w:r w:rsidR="000F727D">
        <w:rPr>
          <w:color w:val="000000" w:themeColor="text1"/>
          <w:sz w:val="24"/>
          <w:szCs w:val="24"/>
          <w:lang w:val="bg-BG"/>
        </w:rPr>
        <w:t xml:space="preserve"> двигатели за</w:t>
      </w:r>
      <w:r w:rsidR="00E349CD" w:rsidRPr="00D3335B">
        <w:rPr>
          <w:color w:val="000000" w:themeColor="text1"/>
          <w:sz w:val="24"/>
          <w:szCs w:val="24"/>
          <w:lang w:val="bg-BG"/>
        </w:rPr>
        <w:t xml:space="preserve"> </w:t>
      </w:r>
      <w:r w:rsidR="000F727D">
        <w:rPr>
          <w:color w:val="000000" w:themeColor="text1"/>
          <w:sz w:val="24"/>
          <w:szCs w:val="24"/>
          <w:lang w:val="bg-BG"/>
        </w:rPr>
        <w:t>сондажни</w:t>
      </w:r>
      <w:r w:rsidR="007F0FF3">
        <w:rPr>
          <w:color w:val="000000" w:themeColor="text1"/>
          <w:sz w:val="24"/>
          <w:szCs w:val="24"/>
          <w:lang w:val="bg-BG"/>
        </w:rPr>
        <w:t xml:space="preserve"> помпи</w:t>
      </w:r>
      <w:r w:rsidR="00E349CD" w:rsidRPr="00D3335B">
        <w:rPr>
          <w:color w:val="000000" w:themeColor="text1"/>
          <w:sz w:val="24"/>
          <w:szCs w:val="24"/>
          <w:lang w:val="bg-BG"/>
        </w:rPr>
        <w:t xml:space="preserve"> и да издаде сертификати на успешно завършилите обучението.</w:t>
      </w:r>
    </w:p>
    <w:p w14:paraId="58ED6157" w14:textId="77777777" w:rsidR="0051374E" w:rsidRDefault="0051374E" w:rsidP="0051374E">
      <w:pPr>
        <w:jc w:val="both"/>
        <w:rPr>
          <w:b/>
          <w:color w:val="000000" w:themeColor="text1"/>
          <w:sz w:val="24"/>
          <w:szCs w:val="24"/>
          <w:lang w:val="bg-BG"/>
        </w:rPr>
      </w:pPr>
      <w:r w:rsidRPr="00D3335B">
        <w:rPr>
          <w:b/>
          <w:color w:val="000000" w:themeColor="text1"/>
          <w:sz w:val="24"/>
          <w:szCs w:val="24"/>
          <w:u w:val="single"/>
        </w:rPr>
        <w:t>V</w:t>
      </w:r>
      <w:r w:rsidRPr="00D3335B">
        <w:rPr>
          <w:b/>
          <w:color w:val="000000" w:themeColor="text1"/>
          <w:sz w:val="24"/>
          <w:szCs w:val="24"/>
          <w:u w:val="single"/>
          <w:lang w:val="bg-BG"/>
        </w:rPr>
        <w:t>. ОБЩИ ИЗИСКВАНИЯ</w:t>
      </w:r>
      <w:r w:rsidRPr="00D3335B">
        <w:rPr>
          <w:b/>
          <w:color w:val="000000" w:themeColor="text1"/>
          <w:sz w:val="24"/>
          <w:szCs w:val="24"/>
          <w:lang w:val="bg-BG"/>
        </w:rPr>
        <w:t>:</w:t>
      </w:r>
    </w:p>
    <w:p w14:paraId="25BC2026" w14:textId="77777777" w:rsidR="00525D6B" w:rsidRPr="001303CF" w:rsidRDefault="00525D6B" w:rsidP="001303CF">
      <w:pPr>
        <w:pStyle w:val="ListParagraph"/>
        <w:numPr>
          <w:ilvl w:val="0"/>
          <w:numId w:val="9"/>
        </w:numPr>
        <w:jc w:val="both"/>
        <w:rPr>
          <w:color w:val="000000" w:themeColor="text1"/>
          <w:sz w:val="24"/>
          <w:szCs w:val="24"/>
          <w:lang w:val="bg-BG"/>
        </w:rPr>
      </w:pPr>
      <w:r w:rsidRPr="00D3335B">
        <w:rPr>
          <w:color w:val="000000" w:themeColor="text1"/>
          <w:sz w:val="24"/>
          <w:szCs w:val="24"/>
          <w:lang w:val="bg-BG"/>
        </w:rPr>
        <w:t>Офертата молим да изпратите на адрес:</w:t>
      </w:r>
      <w:r w:rsidR="001303CF">
        <w:rPr>
          <w:color w:val="000000" w:themeColor="text1"/>
          <w:sz w:val="24"/>
          <w:szCs w:val="24"/>
          <w:lang w:val="en-US"/>
        </w:rPr>
        <w:t xml:space="preserve"> </w:t>
      </w:r>
      <w:r w:rsidRPr="001303CF">
        <w:rPr>
          <w:b/>
          <w:color w:val="000000" w:themeColor="text1"/>
          <w:sz w:val="24"/>
          <w:szCs w:val="24"/>
          <w:lang w:val="bg-BG"/>
        </w:rPr>
        <w:t>4500 гр. Панагюрище, „Асарел-</w:t>
      </w:r>
      <w:proofErr w:type="spellStart"/>
      <w:r w:rsidRPr="001303CF">
        <w:rPr>
          <w:b/>
          <w:color w:val="000000" w:themeColor="text1"/>
          <w:sz w:val="24"/>
          <w:szCs w:val="24"/>
          <w:lang w:val="bg-BG"/>
        </w:rPr>
        <w:t>Медет”АД</w:t>
      </w:r>
      <w:proofErr w:type="spellEnd"/>
      <w:r w:rsidR="00A12689">
        <w:rPr>
          <w:b/>
          <w:color w:val="000000" w:themeColor="text1"/>
          <w:sz w:val="24"/>
          <w:szCs w:val="24"/>
          <w:lang w:val="bg-BG"/>
        </w:rPr>
        <w:t xml:space="preserve"> или на </w:t>
      </w:r>
      <w:hyperlink r:id="rId8" w:history="1">
        <w:r w:rsidR="00A12689" w:rsidRPr="00065778">
          <w:rPr>
            <w:rStyle w:val="Hyperlink"/>
            <w:b/>
            <w:sz w:val="24"/>
            <w:szCs w:val="24"/>
            <w:lang w:val="en-US"/>
          </w:rPr>
          <w:t>pbox@asarel.com</w:t>
        </w:r>
      </w:hyperlink>
      <w:r w:rsidR="00A12689">
        <w:rPr>
          <w:b/>
          <w:color w:val="000000" w:themeColor="text1"/>
          <w:sz w:val="24"/>
          <w:szCs w:val="24"/>
          <w:lang w:val="en-US"/>
        </w:rPr>
        <w:t xml:space="preserve"> </w:t>
      </w:r>
      <w:r w:rsidRPr="001303CF">
        <w:rPr>
          <w:b/>
          <w:color w:val="000000" w:themeColor="text1"/>
          <w:sz w:val="24"/>
          <w:szCs w:val="24"/>
          <w:lang w:val="bg-BG"/>
        </w:rPr>
        <w:t xml:space="preserve"> </w:t>
      </w:r>
    </w:p>
    <w:p w14:paraId="3D2A079B" w14:textId="77777777" w:rsidR="00470C94" w:rsidRPr="00064B86" w:rsidRDefault="00525D6B" w:rsidP="00470C94">
      <w:pPr>
        <w:pStyle w:val="BodyText2"/>
        <w:spacing w:after="0" w:line="200" w:lineRule="atLeast"/>
        <w:jc w:val="center"/>
        <w:rPr>
          <w:color w:val="000000"/>
          <w:sz w:val="24"/>
          <w:szCs w:val="24"/>
          <w:lang w:val="en-US"/>
        </w:rPr>
      </w:pPr>
      <w:proofErr w:type="spellStart"/>
      <w:r w:rsidRPr="00D3335B">
        <w:rPr>
          <w:color w:val="000000"/>
          <w:sz w:val="24"/>
          <w:szCs w:val="24"/>
        </w:rPr>
        <w:t>Офертата</w:t>
      </w:r>
      <w:proofErr w:type="spellEnd"/>
      <w:r w:rsidRPr="00D3335B">
        <w:rPr>
          <w:color w:val="000000"/>
          <w:sz w:val="24"/>
          <w:szCs w:val="24"/>
        </w:rPr>
        <w:t xml:space="preserve"> </w:t>
      </w:r>
      <w:proofErr w:type="spellStart"/>
      <w:r w:rsidRPr="00D3335B">
        <w:rPr>
          <w:color w:val="000000"/>
          <w:sz w:val="24"/>
          <w:szCs w:val="24"/>
        </w:rPr>
        <w:t>следва</w:t>
      </w:r>
      <w:proofErr w:type="spellEnd"/>
      <w:r w:rsidRPr="00D3335B">
        <w:rPr>
          <w:color w:val="000000"/>
          <w:sz w:val="24"/>
          <w:szCs w:val="24"/>
        </w:rPr>
        <w:t xml:space="preserve"> </w:t>
      </w:r>
      <w:proofErr w:type="spellStart"/>
      <w:r w:rsidRPr="00D3335B">
        <w:rPr>
          <w:color w:val="000000"/>
          <w:sz w:val="24"/>
          <w:szCs w:val="24"/>
        </w:rPr>
        <w:t>да</w:t>
      </w:r>
      <w:proofErr w:type="spellEnd"/>
      <w:r w:rsidRPr="00D3335B">
        <w:rPr>
          <w:color w:val="000000"/>
          <w:sz w:val="24"/>
          <w:szCs w:val="24"/>
        </w:rPr>
        <w:t xml:space="preserve"> </w:t>
      </w:r>
      <w:proofErr w:type="spellStart"/>
      <w:r w:rsidRPr="00D3335B">
        <w:rPr>
          <w:color w:val="000000"/>
          <w:sz w:val="24"/>
          <w:szCs w:val="24"/>
        </w:rPr>
        <w:t>бъде</w:t>
      </w:r>
      <w:proofErr w:type="spellEnd"/>
      <w:r w:rsidRPr="00D3335B">
        <w:rPr>
          <w:color w:val="000000"/>
          <w:sz w:val="24"/>
          <w:szCs w:val="24"/>
        </w:rPr>
        <w:t xml:space="preserve"> </w:t>
      </w:r>
      <w:proofErr w:type="spellStart"/>
      <w:r w:rsidRPr="00D3335B">
        <w:rPr>
          <w:color w:val="000000"/>
          <w:sz w:val="24"/>
          <w:szCs w:val="24"/>
        </w:rPr>
        <w:t>подадена</w:t>
      </w:r>
      <w:proofErr w:type="spellEnd"/>
      <w:r w:rsidRPr="00D3335B">
        <w:rPr>
          <w:color w:val="000000"/>
          <w:sz w:val="24"/>
          <w:szCs w:val="24"/>
        </w:rPr>
        <w:t xml:space="preserve"> </w:t>
      </w:r>
      <w:proofErr w:type="spellStart"/>
      <w:r w:rsidRPr="00D3335B">
        <w:rPr>
          <w:color w:val="000000"/>
          <w:sz w:val="24"/>
          <w:szCs w:val="24"/>
        </w:rPr>
        <w:t>на</w:t>
      </w:r>
      <w:proofErr w:type="spellEnd"/>
      <w:r w:rsidRPr="00D3335B">
        <w:rPr>
          <w:color w:val="000000"/>
          <w:sz w:val="24"/>
          <w:szCs w:val="24"/>
        </w:rPr>
        <w:t xml:space="preserve"> </w:t>
      </w:r>
      <w:proofErr w:type="spellStart"/>
      <w:r w:rsidRPr="00D3335B">
        <w:rPr>
          <w:color w:val="000000"/>
          <w:sz w:val="24"/>
          <w:szCs w:val="24"/>
        </w:rPr>
        <w:t>български</w:t>
      </w:r>
      <w:proofErr w:type="spellEnd"/>
      <w:r w:rsidRPr="00D3335B">
        <w:rPr>
          <w:color w:val="000000"/>
          <w:sz w:val="24"/>
          <w:szCs w:val="24"/>
        </w:rPr>
        <w:t xml:space="preserve"> </w:t>
      </w:r>
      <w:proofErr w:type="spellStart"/>
      <w:r w:rsidRPr="00D3335B">
        <w:rPr>
          <w:color w:val="000000"/>
          <w:sz w:val="24"/>
          <w:szCs w:val="24"/>
        </w:rPr>
        <w:t>език</w:t>
      </w:r>
      <w:proofErr w:type="spellEnd"/>
      <w:r w:rsidR="00064B86">
        <w:rPr>
          <w:color w:val="000000"/>
          <w:sz w:val="24"/>
          <w:szCs w:val="24"/>
          <w:lang w:val="bg-BG"/>
        </w:rPr>
        <w:t xml:space="preserve"> на </w:t>
      </w:r>
      <w:r w:rsidR="00064B86">
        <w:rPr>
          <w:color w:val="000000"/>
          <w:sz w:val="24"/>
          <w:szCs w:val="24"/>
          <w:lang w:val="en-US"/>
        </w:rPr>
        <w:t xml:space="preserve">e-mail </w:t>
      </w:r>
      <w:hyperlink r:id="rId9" w:history="1">
        <w:r w:rsidR="00064B86" w:rsidRPr="00DB7D77">
          <w:rPr>
            <w:rStyle w:val="Hyperlink"/>
            <w:sz w:val="24"/>
            <w:szCs w:val="24"/>
            <w:lang w:val="en-US"/>
          </w:rPr>
          <w:t>pbox@asarel.com</w:t>
        </w:r>
      </w:hyperlink>
      <w:r w:rsidR="00064B86">
        <w:rPr>
          <w:color w:val="000000"/>
          <w:sz w:val="24"/>
          <w:szCs w:val="24"/>
          <w:lang w:val="en-US"/>
        </w:rPr>
        <w:t xml:space="preserve"> </w:t>
      </w:r>
    </w:p>
    <w:p w14:paraId="107288D2" w14:textId="77777777" w:rsidR="00A12689" w:rsidRDefault="00A12689" w:rsidP="00470C94">
      <w:pPr>
        <w:pStyle w:val="BodyText2"/>
        <w:spacing w:after="0" w:line="200" w:lineRule="atLeast"/>
        <w:jc w:val="center"/>
        <w:rPr>
          <w:color w:val="000000"/>
          <w:sz w:val="24"/>
          <w:szCs w:val="24"/>
          <w:lang w:val="bg-BG"/>
        </w:rPr>
      </w:pPr>
    </w:p>
    <w:p w14:paraId="14F7AD05" w14:textId="71C4D56F" w:rsidR="00525D6B" w:rsidRPr="00470C94" w:rsidRDefault="00525D6B" w:rsidP="00470C94">
      <w:pPr>
        <w:pStyle w:val="BodyText2"/>
        <w:spacing w:after="0" w:line="200" w:lineRule="atLeast"/>
        <w:jc w:val="center"/>
        <w:rPr>
          <w:color w:val="000000"/>
          <w:sz w:val="24"/>
          <w:szCs w:val="24"/>
          <w:lang w:val="bg-BG"/>
        </w:rPr>
      </w:pPr>
      <w:r w:rsidRPr="00285B0E">
        <w:rPr>
          <w:b/>
          <w:sz w:val="24"/>
          <w:szCs w:val="24"/>
          <w:lang w:val="bg-BG"/>
        </w:rPr>
        <w:t>„</w:t>
      </w:r>
      <w:r w:rsidR="00470C94">
        <w:rPr>
          <w:b/>
          <w:sz w:val="24"/>
          <w:szCs w:val="24"/>
          <w:lang w:val="bg-BG"/>
        </w:rPr>
        <w:t xml:space="preserve">ОФЕРТА ЗА ДОСТАВКА </w:t>
      </w:r>
      <w:r w:rsidR="00470C94" w:rsidRPr="00285B0E">
        <w:rPr>
          <w:b/>
          <w:sz w:val="24"/>
          <w:szCs w:val="24"/>
          <w:lang w:val="bg-BG"/>
        </w:rPr>
        <w:t xml:space="preserve">НА </w:t>
      </w:r>
      <w:r w:rsidR="000F727D">
        <w:rPr>
          <w:b/>
          <w:sz w:val="24"/>
          <w:szCs w:val="24"/>
          <w:lang w:val="bg-BG"/>
        </w:rPr>
        <w:t xml:space="preserve">ДВИГАТЕЛИ </w:t>
      </w:r>
      <w:r w:rsidR="009A4CA9">
        <w:rPr>
          <w:b/>
          <w:sz w:val="24"/>
          <w:szCs w:val="24"/>
          <w:lang w:val="en-US"/>
        </w:rPr>
        <w:t>MS4000R 3.0kW</w:t>
      </w:r>
      <w:r w:rsidR="00831258">
        <w:rPr>
          <w:color w:val="000000"/>
          <w:sz w:val="24"/>
          <w:szCs w:val="24"/>
          <w:lang w:val="bg-BG"/>
        </w:rPr>
        <w:t>“</w:t>
      </w:r>
    </w:p>
    <w:p w14:paraId="7CB54C4A" w14:textId="77777777" w:rsidR="00525D6B" w:rsidRDefault="00525D6B" w:rsidP="00831258">
      <w:pPr>
        <w:ind w:firstLine="708"/>
        <w:jc w:val="center"/>
        <w:rPr>
          <w:color w:val="000000"/>
          <w:sz w:val="24"/>
          <w:szCs w:val="24"/>
          <w:lang w:val="bg-BG"/>
        </w:rPr>
      </w:pPr>
      <w:r w:rsidRPr="00D3335B">
        <w:rPr>
          <w:color w:val="000000"/>
          <w:sz w:val="24"/>
          <w:szCs w:val="24"/>
          <w:lang w:val="bg-BG"/>
        </w:rPr>
        <w:t>«Да се отвори само от определената за целта комисия»</w:t>
      </w:r>
    </w:p>
    <w:p w14:paraId="523CAAEB" w14:textId="77777777" w:rsidR="00064B86" w:rsidRDefault="00064B86" w:rsidP="00831258">
      <w:pPr>
        <w:ind w:firstLine="708"/>
        <w:jc w:val="center"/>
        <w:rPr>
          <w:color w:val="000000"/>
          <w:sz w:val="24"/>
          <w:szCs w:val="24"/>
          <w:lang w:val="bg-BG"/>
        </w:rPr>
      </w:pPr>
    </w:p>
    <w:p w14:paraId="7C75D2E8" w14:textId="77777777" w:rsidR="00525D6B" w:rsidRPr="008F77FE" w:rsidRDefault="00525D6B" w:rsidP="005C7BB6">
      <w:pPr>
        <w:pStyle w:val="ListParagraph"/>
        <w:numPr>
          <w:ilvl w:val="0"/>
          <w:numId w:val="9"/>
        </w:numPr>
        <w:jc w:val="both"/>
        <w:rPr>
          <w:color w:val="000000" w:themeColor="text1"/>
          <w:sz w:val="24"/>
          <w:szCs w:val="24"/>
          <w:lang w:val="bg-BG"/>
        </w:rPr>
      </w:pPr>
      <w:r w:rsidRPr="00D3335B">
        <w:rPr>
          <w:color w:val="000000" w:themeColor="text1"/>
          <w:sz w:val="24"/>
          <w:szCs w:val="24"/>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F2910CE" w14:textId="77777777" w:rsidR="00525D6B" w:rsidRPr="00B55CE1" w:rsidRDefault="00525D6B" w:rsidP="001303CF">
      <w:pPr>
        <w:pStyle w:val="ListParagraph"/>
        <w:numPr>
          <w:ilvl w:val="0"/>
          <w:numId w:val="9"/>
        </w:numPr>
        <w:jc w:val="both"/>
        <w:rPr>
          <w:color w:val="000000" w:themeColor="text1"/>
          <w:sz w:val="24"/>
          <w:szCs w:val="24"/>
          <w:lang w:val="bg-BG"/>
        </w:rPr>
      </w:pPr>
      <w:r w:rsidRPr="00B55CE1">
        <w:rPr>
          <w:color w:val="000000"/>
          <w:sz w:val="24"/>
          <w:szCs w:val="24"/>
          <w:lang w:val="ru-RU"/>
        </w:rPr>
        <w:t xml:space="preserve">Oфертите следва да бъдат изготвени в съответствие с </w:t>
      </w:r>
      <w:r w:rsidR="005B620F" w:rsidRPr="00B55CE1">
        <w:rPr>
          <w:color w:val="000000"/>
          <w:sz w:val="24"/>
          <w:szCs w:val="24"/>
          <w:lang w:val="ru-RU"/>
        </w:rPr>
        <w:t>настоящото</w:t>
      </w:r>
      <w:r w:rsidRPr="00B55CE1">
        <w:rPr>
          <w:color w:val="000000"/>
          <w:sz w:val="24"/>
          <w:szCs w:val="24"/>
          <w:lang w:val="ru-RU"/>
        </w:rPr>
        <w:t xml:space="preserve"> </w:t>
      </w:r>
      <w:r w:rsidR="006A6CB0" w:rsidRPr="00B55CE1">
        <w:rPr>
          <w:color w:val="000000" w:themeColor="text1"/>
          <w:sz w:val="24"/>
          <w:szCs w:val="24"/>
          <w:lang w:val="bg-BG"/>
        </w:rPr>
        <w:t>ЗАПИТВАНЕ ЗА ОФЕРТА</w:t>
      </w:r>
      <w:r w:rsidRPr="00B55CE1">
        <w:rPr>
          <w:color w:val="000000" w:themeColor="text1"/>
          <w:sz w:val="24"/>
          <w:szCs w:val="24"/>
          <w:lang w:val="bg-BG"/>
        </w:rPr>
        <w:t xml:space="preserve"> като се следва съответната последователност на изискванията. </w:t>
      </w:r>
      <w:proofErr w:type="spellStart"/>
      <w:r w:rsidRPr="00B55CE1">
        <w:rPr>
          <w:color w:val="000000" w:themeColor="text1"/>
          <w:sz w:val="24"/>
          <w:szCs w:val="24"/>
          <w:lang w:val="bg-BG"/>
        </w:rPr>
        <w:t>Aко</w:t>
      </w:r>
      <w:proofErr w:type="spellEnd"/>
      <w:r w:rsidRPr="00B55CE1">
        <w:rPr>
          <w:color w:val="000000" w:themeColor="text1"/>
          <w:sz w:val="24"/>
          <w:szCs w:val="24"/>
          <w:lang w:val="bg-BG"/>
        </w:rPr>
        <w:t xml:space="preserve"> кандидатът не може да изпълни или да отговори на отделна точка, той трябва да посочи изчерпателно своето предложение</w:t>
      </w:r>
      <w:r w:rsidR="00AD0E52" w:rsidRPr="00B55CE1">
        <w:rPr>
          <w:color w:val="000000" w:themeColor="text1"/>
          <w:sz w:val="24"/>
          <w:szCs w:val="24"/>
          <w:lang w:val="bg-BG"/>
        </w:rPr>
        <w:t xml:space="preserve"> по изиск</w:t>
      </w:r>
      <w:r w:rsidR="00594CBA" w:rsidRPr="00B55CE1">
        <w:rPr>
          <w:color w:val="000000" w:themeColor="text1"/>
          <w:sz w:val="24"/>
          <w:szCs w:val="24"/>
          <w:lang w:val="bg-BG"/>
        </w:rPr>
        <w:t>ването</w:t>
      </w:r>
      <w:r w:rsidRPr="00B55CE1">
        <w:rPr>
          <w:color w:val="000000" w:themeColor="text1"/>
          <w:sz w:val="24"/>
          <w:szCs w:val="24"/>
          <w:lang w:val="bg-BG"/>
        </w:rPr>
        <w:t>.</w:t>
      </w:r>
    </w:p>
    <w:p w14:paraId="757698DB" w14:textId="639207AA" w:rsidR="00525D6B" w:rsidRPr="001303CF" w:rsidRDefault="00525D6B" w:rsidP="001303CF">
      <w:pPr>
        <w:pStyle w:val="ListParagraph"/>
        <w:numPr>
          <w:ilvl w:val="0"/>
          <w:numId w:val="9"/>
        </w:numPr>
        <w:jc w:val="both"/>
        <w:rPr>
          <w:b/>
          <w:color w:val="000000" w:themeColor="text1"/>
          <w:sz w:val="24"/>
          <w:szCs w:val="24"/>
          <w:u w:val="single"/>
          <w:lang w:val="bg-BG"/>
        </w:rPr>
      </w:pPr>
      <w:r w:rsidRPr="001303CF">
        <w:rPr>
          <w:b/>
          <w:color w:val="000000" w:themeColor="text1"/>
          <w:sz w:val="24"/>
          <w:szCs w:val="24"/>
          <w:u w:val="single"/>
          <w:lang w:val="bg-BG"/>
        </w:rPr>
        <w:t>Краен ср</w:t>
      </w:r>
      <w:r w:rsidR="005B620F" w:rsidRPr="001303CF">
        <w:rPr>
          <w:b/>
          <w:color w:val="000000" w:themeColor="text1"/>
          <w:sz w:val="24"/>
          <w:szCs w:val="24"/>
          <w:u w:val="single"/>
          <w:lang w:val="bg-BG"/>
        </w:rPr>
        <w:t xml:space="preserve">ок за представяне на офертите </w:t>
      </w:r>
      <w:r w:rsidR="00C71804">
        <w:rPr>
          <w:b/>
          <w:color w:val="000000" w:themeColor="text1"/>
          <w:sz w:val="24"/>
          <w:szCs w:val="24"/>
          <w:u w:val="single"/>
          <w:lang w:val="bg-BG"/>
        </w:rPr>
        <w:t>–</w:t>
      </w:r>
      <w:r w:rsidR="005B620F" w:rsidRPr="001303CF">
        <w:rPr>
          <w:b/>
          <w:color w:val="000000" w:themeColor="text1"/>
          <w:sz w:val="24"/>
          <w:szCs w:val="24"/>
          <w:u w:val="single"/>
          <w:lang w:val="bg-BG"/>
        </w:rPr>
        <w:t xml:space="preserve"> </w:t>
      </w:r>
      <w:r w:rsidR="00C71804">
        <w:rPr>
          <w:b/>
          <w:color w:val="000000" w:themeColor="text1"/>
          <w:sz w:val="24"/>
          <w:szCs w:val="24"/>
          <w:u w:val="single"/>
          <w:lang w:val="bg-BG"/>
        </w:rPr>
        <w:t>12.11</w:t>
      </w:r>
      <w:r w:rsidR="00064B86">
        <w:rPr>
          <w:b/>
          <w:color w:val="000000" w:themeColor="text1"/>
          <w:sz w:val="24"/>
          <w:szCs w:val="24"/>
          <w:u w:val="single"/>
          <w:lang w:val="bg-BG"/>
        </w:rPr>
        <w:t>.202</w:t>
      </w:r>
      <w:r w:rsidR="009A4CA9">
        <w:rPr>
          <w:b/>
          <w:color w:val="000000" w:themeColor="text1"/>
          <w:sz w:val="24"/>
          <w:szCs w:val="24"/>
          <w:u w:val="single"/>
          <w:lang w:val="en-US"/>
        </w:rPr>
        <w:t>4</w:t>
      </w:r>
      <w:r w:rsidR="00064B86">
        <w:rPr>
          <w:b/>
          <w:color w:val="000000" w:themeColor="text1"/>
          <w:sz w:val="24"/>
          <w:szCs w:val="24"/>
          <w:u w:val="single"/>
          <w:lang w:val="bg-BG"/>
        </w:rPr>
        <w:t>г.</w:t>
      </w:r>
    </w:p>
    <w:p w14:paraId="61D30A95" w14:textId="77777777" w:rsidR="00525D6B" w:rsidRPr="00D3335B" w:rsidRDefault="00525D6B" w:rsidP="005B620F">
      <w:pPr>
        <w:pStyle w:val="ListParagraph"/>
        <w:numPr>
          <w:ilvl w:val="0"/>
          <w:numId w:val="9"/>
        </w:numPr>
        <w:jc w:val="both"/>
        <w:rPr>
          <w:color w:val="000000" w:themeColor="text1"/>
          <w:sz w:val="24"/>
          <w:szCs w:val="24"/>
          <w:lang w:val="bg-BG"/>
        </w:rPr>
      </w:pPr>
      <w:r w:rsidRPr="00D3335B">
        <w:rPr>
          <w:color w:val="000000" w:themeColor="text1"/>
          <w:sz w:val="24"/>
          <w:szCs w:val="24"/>
          <w:lang w:val="bg-BG"/>
        </w:rPr>
        <w:t>Ако имате някакви въпроси, не се ко</w:t>
      </w:r>
      <w:r w:rsidR="004A1F83">
        <w:rPr>
          <w:color w:val="000000" w:themeColor="text1"/>
          <w:sz w:val="24"/>
          <w:szCs w:val="24"/>
          <w:lang w:val="bg-BG"/>
        </w:rPr>
        <w:t>лебайте да се обърнете към лицето за контакт</w:t>
      </w:r>
      <w:r w:rsidRPr="00D3335B">
        <w:rPr>
          <w:color w:val="000000" w:themeColor="text1"/>
          <w:sz w:val="24"/>
          <w:szCs w:val="24"/>
          <w:lang w:val="bg-BG"/>
        </w:rPr>
        <w:t>.</w:t>
      </w:r>
    </w:p>
    <w:p w14:paraId="7849EE3C" w14:textId="77777777" w:rsidR="00525D6B" w:rsidRPr="00D3335B" w:rsidRDefault="00525D6B" w:rsidP="00525D6B">
      <w:pPr>
        <w:spacing w:line="240" w:lineRule="atLeast"/>
        <w:ind w:firstLine="720"/>
        <w:jc w:val="both"/>
        <w:rPr>
          <w:color w:val="000000"/>
          <w:sz w:val="24"/>
          <w:szCs w:val="24"/>
          <w:u w:val="single"/>
          <w:lang w:val="ru-RU"/>
        </w:rPr>
      </w:pPr>
      <w:r w:rsidRPr="00D3335B">
        <w:rPr>
          <w:color w:val="000000"/>
          <w:sz w:val="24"/>
          <w:szCs w:val="24"/>
          <w:u w:val="single"/>
          <w:lang w:val="ru-RU"/>
        </w:rPr>
        <w:t xml:space="preserve">За </w:t>
      </w:r>
      <w:r w:rsidR="004A1F83" w:rsidRPr="00D3335B">
        <w:rPr>
          <w:color w:val="000000"/>
          <w:sz w:val="24"/>
          <w:szCs w:val="24"/>
          <w:u w:val="single"/>
          <w:lang w:val="ru-RU"/>
        </w:rPr>
        <w:t xml:space="preserve">технически </w:t>
      </w:r>
      <w:r w:rsidR="004A1F83">
        <w:rPr>
          <w:color w:val="000000"/>
          <w:sz w:val="24"/>
          <w:szCs w:val="24"/>
          <w:u w:val="single"/>
          <w:lang w:val="ru-RU"/>
        </w:rPr>
        <w:t xml:space="preserve">и </w:t>
      </w:r>
      <w:r w:rsidRPr="00D3335B">
        <w:rPr>
          <w:color w:val="000000"/>
          <w:sz w:val="24"/>
          <w:szCs w:val="24"/>
          <w:u w:val="single"/>
          <w:lang w:val="ru-RU"/>
        </w:rPr>
        <w:t xml:space="preserve">търговски въпроси: </w:t>
      </w:r>
    </w:p>
    <w:p w14:paraId="47457A85" w14:textId="77777777" w:rsidR="00525D6B" w:rsidRDefault="006C40B2" w:rsidP="001303CF">
      <w:pPr>
        <w:spacing w:line="240" w:lineRule="atLeast"/>
        <w:ind w:firstLine="720"/>
        <w:jc w:val="both"/>
        <w:rPr>
          <w:rStyle w:val="Hyperlink"/>
          <w:sz w:val="24"/>
          <w:szCs w:val="24"/>
          <w:lang w:val="ru-RU"/>
        </w:rPr>
      </w:pPr>
      <w:r>
        <w:rPr>
          <w:color w:val="000000"/>
          <w:sz w:val="24"/>
          <w:szCs w:val="24"/>
          <w:lang w:val="ru-RU"/>
        </w:rPr>
        <w:t>Специалист «Доставки»:</w:t>
      </w:r>
      <w:r w:rsidR="00B55CE1">
        <w:rPr>
          <w:color w:val="000000"/>
          <w:sz w:val="24"/>
          <w:szCs w:val="24"/>
          <w:lang w:val="ru-RU"/>
        </w:rPr>
        <w:t xml:space="preserve"> </w:t>
      </w:r>
      <w:r w:rsidR="001303CF">
        <w:rPr>
          <w:color w:val="000000"/>
          <w:sz w:val="24"/>
          <w:szCs w:val="24"/>
          <w:lang w:val="bg-BG"/>
        </w:rPr>
        <w:t>инж. Т. Влайков</w:t>
      </w:r>
      <w:r w:rsidR="00525D6B" w:rsidRPr="00D3335B">
        <w:rPr>
          <w:color w:val="000000"/>
          <w:sz w:val="24"/>
          <w:szCs w:val="24"/>
          <w:lang w:val="ru-RU"/>
        </w:rPr>
        <w:t xml:space="preserve"> - </w:t>
      </w:r>
      <w:r w:rsidR="009402B4">
        <w:rPr>
          <w:color w:val="000000"/>
          <w:sz w:val="24"/>
          <w:szCs w:val="24"/>
          <w:lang w:val="bg-BG"/>
        </w:rPr>
        <w:t>тел.0357</w:t>
      </w:r>
      <w:r w:rsidR="009402B4">
        <w:rPr>
          <w:color w:val="000000"/>
          <w:sz w:val="24"/>
          <w:szCs w:val="24"/>
          <w:lang w:val="en-US"/>
        </w:rPr>
        <w:t xml:space="preserve"> </w:t>
      </w:r>
      <w:r w:rsidR="009402B4">
        <w:rPr>
          <w:color w:val="000000"/>
          <w:sz w:val="24"/>
          <w:szCs w:val="24"/>
          <w:lang w:val="bg-BG"/>
        </w:rPr>
        <w:t>60 </w:t>
      </w:r>
      <w:r w:rsidR="009402B4">
        <w:rPr>
          <w:color w:val="000000"/>
          <w:sz w:val="24"/>
          <w:szCs w:val="24"/>
          <w:lang w:val="en-US"/>
        </w:rPr>
        <w:t>427</w:t>
      </w:r>
      <w:r w:rsidR="00525D6B" w:rsidRPr="00D3335B">
        <w:rPr>
          <w:color w:val="000000"/>
          <w:sz w:val="24"/>
          <w:szCs w:val="24"/>
          <w:lang w:val="ru-RU"/>
        </w:rPr>
        <w:t xml:space="preserve"> e-mail: </w:t>
      </w:r>
      <w:hyperlink r:id="rId10" w:history="1">
        <w:r w:rsidR="001303CF" w:rsidRPr="00382171">
          <w:rPr>
            <w:rStyle w:val="Hyperlink"/>
            <w:sz w:val="24"/>
            <w:szCs w:val="24"/>
            <w:lang w:val="en-US"/>
          </w:rPr>
          <w:t>tvlaikov</w:t>
        </w:r>
        <w:r w:rsidR="001303CF" w:rsidRPr="00382171">
          <w:rPr>
            <w:rStyle w:val="Hyperlink"/>
            <w:sz w:val="24"/>
            <w:szCs w:val="24"/>
          </w:rPr>
          <w:t>@</w:t>
        </w:r>
        <w:r w:rsidR="001303CF" w:rsidRPr="00382171">
          <w:rPr>
            <w:rStyle w:val="Hyperlink"/>
            <w:sz w:val="24"/>
            <w:szCs w:val="24"/>
            <w:lang w:val="ru-RU"/>
          </w:rPr>
          <w:t>asarel</w:t>
        </w:r>
        <w:r w:rsidR="001303CF" w:rsidRPr="00382171">
          <w:rPr>
            <w:rStyle w:val="Hyperlink"/>
            <w:sz w:val="24"/>
            <w:szCs w:val="24"/>
          </w:rPr>
          <w:t>.</w:t>
        </w:r>
        <w:r w:rsidR="001303CF" w:rsidRPr="00382171">
          <w:rPr>
            <w:rStyle w:val="Hyperlink"/>
            <w:sz w:val="24"/>
            <w:szCs w:val="24"/>
            <w:lang w:val="ru-RU"/>
          </w:rPr>
          <w:t>com</w:t>
        </w:r>
      </w:hyperlink>
    </w:p>
    <w:p w14:paraId="4F7A0A92" w14:textId="77777777" w:rsidR="00064B86" w:rsidRDefault="00064B86" w:rsidP="001303CF">
      <w:pPr>
        <w:spacing w:line="240" w:lineRule="atLeast"/>
        <w:ind w:firstLine="720"/>
        <w:jc w:val="both"/>
        <w:rPr>
          <w:rStyle w:val="Hyperlink"/>
          <w:sz w:val="24"/>
          <w:szCs w:val="24"/>
          <w:lang w:val="ru-RU"/>
        </w:rPr>
      </w:pPr>
    </w:p>
    <w:p w14:paraId="56E9DD70" w14:textId="77777777" w:rsidR="001303CF" w:rsidRPr="001303CF" w:rsidRDefault="001303CF" w:rsidP="008910F6">
      <w:pPr>
        <w:ind w:firstLine="708"/>
        <w:jc w:val="both"/>
        <w:rPr>
          <w:noProof/>
          <w:color w:val="000000" w:themeColor="text1"/>
          <w:sz w:val="24"/>
          <w:szCs w:val="24"/>
          <w:lang w:val="en-US"/>
        </w:rPr>
      </w:pPr>
    </w:p>
    <w:sectPr w:rsidR="001303CF" w:rsidRPr="001303CF" w:rsidSect="00733A1A">
      <w:footerReference w:type="even" r:id="rId11"/>
      <w:footerReference w:type="default" r:id="rId12"/>
      <w:pgSz w:w="11906" w:h="16838" w:code="9"/>
      <w:pgMar w:top="810" w:right="992" w:bottom="426" w:left="1276" w:header="709" w:footer="3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80B4" w14:textId="77777777" w:rsidR="00BE7BF5" w:rsidRDefault="00BE7BF5" w:rsidP="007350DA">
      <w:r>
        <w:separator/>
      </w:r>
    </w:p>
  </w:endnote>
  <w:endnote w:type="continuationSeparator" w:id="0">
    <w:p w14:paraId="241EF145" w14:textId="77777777" w:rsidR="00BE7BF5" w:rsidRDefault="00BE7BF5" w:rsidP="007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ok">
    <w:altName w:val="Times New Roman"/>
    <w:charset w:val="00"/>
    <w:family w:val="auto"/>
    <w:pitch w:val="variable"/>
    <w:sig w:usb0="00000001"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21ED" w14:textId="77777777" w:rsidR="00CF0D2B" w:rsidRDefault="00704A74" w:rsidP="00EA58E9">
    <w:pPr>
      <w:pStyle w:val="Footer"/>
      <w:framePr w:wrap="around" w:vAnchor="text" w:hAnchor="margin" w:xAlign="center" w:y="1"/>
      <w:rPr>
        <w:rStyle w:val="PageNumber"/>
      </w:rPr>
    </w:pPr>
    <w:r>
      <w:rPr>
        <w:rStyle w:val="PageNumber"/>
      </w:rPr>
      <w:fldChar w:fldCharType="begin"/>
    </w:r>
    <w:r w:rsidR="00BC03EC">
      <w:rPr>
        <w:rStyle w:val="PageNumber"/>
      </w:rPr>
      <w:instrText xml:space="preserve">PAGE  </w:instrText>
    </w:r>
    <w:r>
      <w:rPr>
        <w:rStyle w:val="PageNumber"/>
      </w:rPr>
      <w:fldChar w:fldCharType="separate"/>
    </w:r>
    <w:r w:rsidR="00BC03EC">
      <w:rPr>
        <w:rStyle w:val="PageNumber"/>
        <w:noProof/>
      </w:rPr>
      <w:t>2</w:t>
    </w:r>
    <w:r>
      <w:rPr>
        <w:rStyle w:val="PageNumber"/>
      </w:rPr>
      <w:fldChar w:fldCharType="end"/>
    </w:r>
  </w:p>
  <w:p w14:paraId="5ACC6C8B" w14:textId="77777777" w:rsidR="00CF0D2B" w:rsidRDefault="00C71804"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63660"/>
      <w:docPartObj>
        <w:docPartGallery w:val="Page Numbers (Bottom of Page)"/>
        <w:docPartUnique/>
      </w:docPartObj>
    </w:sdtPr>
    <w:sdtEndPr/>
    <w:sdtContent>
      <w:p w14:paraId="431E579E" w14:textId="77777777" w:rsidR="007350DA" w:rsidRDefault="008C0216" w:rsidP="00A52D44">
        <w:pPr>
          <w:pStyle w:val="Footer"/>
          <w:ind w:right="360" w:firstLine="360"/>
        </w:pPr>
        <w:r>
          <w:rPr>
            <w:rFonts w:asciiTheme="majorHAnsi" w:eastAsiaTheme="majorEastAsia" w:hAnsiTheme="majorHAnsi" w:cstheme="majorBidi"/>
            <w:noProof/>
            <w:sz w:val="20"/>
            <w:lang w:val="en-US"/>
          </w:rPr>
          <mc:AlternateContent>
            <mc:Choice Requires="wps">
              <w:drawing>
                <wp:anchor distT="0" distB="0" distL="114300" distR="114300" simplePos="0" relativeHeight="251661312" behindDoc="0" locked="0" layoutInCell="1" allowOverlap="1" wp14:anchorId="3453D05B" wp14:editId="0E6D0DBA">
                  <wp:simplePos x="0" y="0"/>
                  <wp:positionH relativeFrom="margin">
                    <wp:align>center</wp:align>
                  </wp:positionH>
                  <wp:positionV relativeFrom="bottomMargin">
                    <wp:align>center</wp:align>
                  </wp:positionV>
                  <wp:extent cx="576580" cy="238760"/>
                  <wp:effectExtent l="19050" t="19050" r="1651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5E3B9E52" w14:textId="77777777" w:rsidR="00B26598" w:rsidRDefault="00802750">
                              <w:pPr>
                                <w:jc w:val="center"/>
                              </w:pPr>
                              <w:r>
                                <w:fldChar w:fldCharType="begin"/>
                              </w:r>
                              <w:r>
                                <w:instrText xml:space="preserve"> PAGE    \* MERGEFORMAT </w:instrText>
                              </w:r>
                              <w:r>
                                <w:fldChar w:fldCharType="separate"/>
                              </w:r>
                              <w:r w:rsidR="00BE7BF5">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453D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0;margin-top:0;width:45.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jeWAIAANY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k85s9BQ&#10;i64PwaXIbBbL07W+oFf37RYjQd/eOfHgmXWbGuxeXSO6rlYgKak8vs+eOUTFkyvbdZ+cJHQg9FSp&#10;vsImAlINWJ8a8nhuiOoDE2ScLeazJbVN0NX07XIxTw3LoDg5t+jDB+UaFoWS7xDEgwpb0JhiwPHO&#10;h9QWOZID+Z2zqjHU5CMYls/n80XKGorxMaGfUBNfZ7S81cYkJY6l2hhk5Ezh9nkKYw4NkRts+SR+&#10;w1yRnaZvsJ8yT5MdIahSVM2n6MayjnguZ4tZgn12efYb4EL/MvTs75HP5hjvROBldHQHK9M6xG6+&#10;H+UA2gwyeRs7tjd2dJiM0O/6cUh2Tj5So9ENS0Y/BRJqhz8562jBSu5/HAAVZ+ajpWF5l19exo1M&#10;Cgn41Lo7WcEKgih54GwQN2HY3kOLel9ThKEO1sWxrXQ4TeCQzZgvLU8iPC563M6nenr1+3e0/gUA&#10;AP//AwBQSwMEFAAGAAgAAAAhAEhdM/jcAAAAAwEAAA8AAABkcnMvZG93bnJldi54bWxMj0FLw0AQ&#10;he+C/2EZwZvdVLFp02yKFARRtNoWvW6z0ySYnQ272zT+e8de7OXB8Ib3vpcvBtuKHn1oHCkYjxIQ&#10;SKUzDVUKtpvHmymIEDUZ3TpCBT8YYFFcXuQ6M+5IH9ivYyU4hEKmFdQxdpmUoazR6jByHRJ7e+et&#10;jnz6ShqvjxxuW3mbJBNpdUPcUOsOlzWW3+uDVfAyHZ6X421679PP1Vt8fV89lV+9UtdXw8McRMQh&#10;/j/DHz6jQ8FMO3cgE0SrgIfEk7I3S3jFTsFdOgFZ5PKcvfgFAAD//wMAUEsBAi0AFAAGAAgAAAAh&#10;ALaDOJL+AAAA4QEAABMAAAAAAAAAAAAAAAAAAAAAAFtDb250ZW50X1R5cGVzXS54bWxQSwECLQAU&#10;AAYACAAAACEAOP0h/9YAAACUAQAACwAAAAAAAAAAAAAAAAAvAQAAX3JlbHMvLnJlbHNQSwECLQAU&#10;AAYACAAAACEArzzI3lgCAADWBAAADgAAAAAAAAAAAAAAAAAuAgAAZHJzL2Uyb0RvYy54bWxQSwEC&#10;LQAUAAYACAAAACEASF0z+NwAAAADAQAADwAAAAAAAAAAAAAAAACyBAAAZHJzL2Rvd25yZXYueG1s&#10;UEsFBgAAAAAEAAQA8wAAALsFAAAAAA==&#10;" filled="t" fillcolor="white [3212]" strokecolor="gray [1629]" strokeweight="2.25pt">
                  <v:textbox inset=",0,,0">
                    <w:txbxContent>
                      <w:p w14:paraId="5E3B9E52" w14:textId="77777777" w:rsidR="00B26598" w:rsidRDefault="00802750">
                        <w:pPr>
                          <w:jc w:val="center"/>
                        </w:pPr>
                        <w:r>
                          <w:fldChar w:fldCharType="begin"/>
                        </w:r>
                        <w:r>
                          <w:instrText xml:space="preserve"> PAGE    \* MERGEFORMAT </w:instrText>
                        </w:r>
                        <w:r>
                          <w:fldChar w:fldCharType="separate"/>
                        </w:r>
                        <w:r w:rsidR="00BE7BF5">
                          <w:rPr>
                            <w:noProof/>
                          </w:rPr>
                          <w:t>1</w:t>
                        </w:r>
                        <w:r>
                          <w:rPr>
                            <w:noProof/>
                          </w:rPr>
                          <w:fldChar w:fldCharType="end"/>
                        </w:r>
                      </w:p>
                    </w:txbxContent>
                  </v:textbox>
                  <w10:wrap anchorx="margin" anchory="margin"/>
                </v:shape>
              </w:pict>
            </mc:Fallback>
          </mc:AlternateContent>
        </w:r>
        <w:r>
          <w:rPr>
            <w:rFonts w:asciiTheme="majorHAnsi" w:eastAsiaTheme="majorEastAsia" w:hAnsiTheme="majorHAnsi" w:cstheme="majorBidi"/>
            <w:noProof/>
            <w:sz w:val="20"/>
            <w:lang w:val="en-US"/>
          </w:rPr>
          <mc:AlternateContent>
            <mc:Choice Requires="wps">
              <w:drawing>
                <wp:anchor distT="0" distB="0" distL="114300" distR="114300" simplePos="0" relativeHeight="251660288" behindDoc="0" locked="0" layoutInCell="1" allowOverlap="1" wp14:anchorId="08B443CF" wp14:editId="069A0843">
                  <wp:simplePos x="0" y="0"/>
                  <wp:positionH relativeFrom="margin">
                    <wp:align>center</wp:align>
                  </wp:positionH>
                  <wp:positionV relativeFrom="bottomMargin">
                    <wp:align>center</wp:align>
                  </wp:positionV>
                  <wp:extent cx="5518150" cy="0"/>
                  <wp:effectExtent l="9525" t="9525" r="63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0E8CDD6" id="_x0000_t32" coordsize="21600,21600" o:spt="32" o:oned="t" path="m,l21600,21600e" filled="f">
                  <v:path arrowok="t" fillok="f" o:connecttype="none"/>
                  <o:lock v:ext="edit" shapetype="t"/>
                </v:shapetype>
                <v:shape id="AutoShape 4"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vl3wEAALcDAAAOAAAAZHJzL2Uyb0RvYy54bWysU8Fu2zAMvQ/YPwi6L7aDZSuMOMWQrrt0&#10;W4F2H8BIcixMEgVJiZ2/HyUn2drdhvkgSCTfI/lIr28na9hRhajRdbxZ1JwpJ1Bqt+/4j+f7dzec&#10;xQROgkGnOn5Skd9u3r5Zj75VSxzQSBUYkbjYjr7jQ0q+raooBmUhLtArR84eg4VEz7CvZICR2K2p&#10;lnX9oRoxSB9QqBjJejc7+abw970S6XvfR5WY6TjVlsoZyrnLZ7VZQ7sP4ActzmXAP1RhQTtKeqW6&#10;gwTsEPRfVFaLgBH7tBBoK+x7LVTpgbpp6lfdPA3gVemFxIn+KlP8f7Ti2/ExMC1pdpw5sDSiT4eE&#10;JTN7n+UZfWwpauseQ25QTO7JP6D4GZnD7QBur0rw88kTtsmI6gUkP6KnJLvxK0qKAeIvWk19sJmS&#10;VGBTGcnpOhI1JSbIuFo1N82KJicuvgraC9CHmL4otCxfOh5TAL0f0hado8FjaEoaOD7ElMuC9gLI&#10;WR3ea2PK/I1jI9W+/FjXBRHRaJm9Oa6sotqawI5AS5SmmdUcLLUz21Y1ffMqkZkW7pWZMl9ZSh0v&#10;EgQ8OFnqGBTIz+d7Am3mO6GNO6uahZxHskN5egwXtWk7CvF5k/P6/fku6N//2+YX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CXp&#10;a+XfAQAAtw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0719" w14:textId="77777777" w:rsidR="00BE7BF5" w:rsidRDefault="00BE7BF5" w:rsidP="007350DA">
      <w:r>
        <w:separator/>
      </w:r>
    </w:p>
  </w:footnote>
  <w:footnote w:type="continuationSeparator" w:id="0">
    <w:p w14:paraId="7A415CA1" w14:textId="77777777" w:rsidR="00BE7BF5" w:rsidRDefault="00BE7BF5" w:rsidP="00735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557"/>
    <w:multiLevelType w:val="hybridMultilevel"/>
    <w:tmpl w:val="AB1CF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B605C8"/>
    <w:multiLevelType w:val="multilevel"/>
    <w:tmpl w:val="0AF0F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E3D45"/>
    <w:multiLevelType w:val="hybridMultilevel"/>
    <w:tmpl w:val="6D2E0A6A"/>
    <w:lvl w:ilvl="0" w:tplc="04020001">
      <w:start w:val="1"/>
      <w:numFmt w:val="bullet"/>
      <w:lvlText w:val=""/>
      <w:lvlJc w:val="left"/>
      <w:pPr>
        <w:tabs>
          <w:tab w:val="num" w:pos="1280"/>
        </w:tabs>
        <w:ind w:left="1280" w:hanging="360"/>
      </w:pPr>
      <w:rPr>
        <w:rFonts w:ascii="Symbol" w:hAnsi="Symbol" w:hint="default"/>
      </w:rPr>
    </w:lvl>
    <w:lvl w:ilvl="1" w:tplc="04020003" w:tentative="1">
      <w:start w:val="1"/>
      <w:numFmt w:val="bullet"/>
      <w:lvlText w:val="o"/>
      <w:lvlJc w:val="left"/>
      <w:pPr>
        <w:tabs>
          <w:tab w:val="num" w:pos="2000"/>
        </w:tabs>
        <w:ind w:left="2000" w:hanging="360"/>
      </w:pPr>
      <w:rPr>
        <w:rFonts w:ascii="Courier New" w:hAnsi="Courier New" w:cs="Courier New" w:hint="default"/>
      </w:rPr>
    </w:lvl>
    <w:lvl w:ilvl="2" w:tplc="04020005" w:tentative="1">
      <w:start w:val="1"/>
      <w:numFmt w:val="bullet"/>
      <w:lvlText w:val=""/>
      <w:lvlJc w:val="left"/>
      <w:pPr>
        <w:tabs>
          <w:tab w:val="num" w:pos="2720"/>
        </w:tabs>
        <w:ind w:left="2720" w:hanging="360"/>
      </w:pPr>
      <w:rPr>
        <w:rFonts w:ascii="Wingdings" w:hAnsi="Wingdings" w:hint="default"/>
      </w:rPr>
    </w:lvl>
    <w:lvl w:ilvl="3" w:tplc="04020001" w:tentative="1">
      <w:start w:val="1"/>
      <w:numFmt w:val="bullet"/>
      <w:lvlText w:val=""/>
      <w:lvlJc w:val="left"/>
      <w:pPr>
        <w:tabs>
          <w:tab w:val="num" w:pos="3440"/>
        </w:tabs>
        <w:ind w:left="3440" w:hanging="360"/>
      </w:pPr>
      <w:rPr>
        <w:rFonts w:ascii="Symbol" w:hAnsi="Symbol" w:hint="default"/>
      </w:rPr>
    </w:lvl>
    <w:lvl w:ilvl="4" w:tplc="04020003" w:tentative="1">
      <w:start w:val="1"/>
      <w:numFmt w:val="bullet"/>
      <w:lvlText w:val="o"/>
      <w:lvlJc w:val="left"/>
      <w:pPr>
        <w:tabs>
          <w:tab w:val="num" w:pos="4160"/>
        </w:tabs>
        <w:ind w:left="4160" w:hanging="360"/>
      </w:pPr>
      <w:rPr>
        <w:rFonts w:ascii="Courier New" w:hAnsi="Courier New" w:cs="Courier New" w:hint="default"/>
      </w:rPr>
    </w:lvl>
    <w:lvl w:ilvl="5" w:tplc="04020005" w:tentative="1">
      <w:start w:val="1"/>
      <w:numFmt w:val="bullet"/>
      <w:lvlText w:val=""/>
      <w:lvlJc w:val="left"/>
      <w:pPr>
        <w:tabs>
          <w:tab w:val="num" w:pos="4880"/>
        </w:tabs>
        <w:ind w:left="4880" w:hanging="360"/>
      </w:pPr>
      <w:rPr>
        <w:rFonts w:ascii="Wingdings" w:hAnsi="Wingdings" w:hint="default"/>
      </w:rPr>
    </w:lvl>
    <w:lvl w:ilvl="6" w:tplc="04020001" w:tentative="1">
      <w:start w:val="1"/>
      <w:numFmt w:val="bullet"/>
      <w:lvlText w:val=""/>
      <w:lvlJc w:val="left"/>
      <w:pPr>
        <w:tabs>
          <w:tab w:val="num" w:pos="5600"/>
        </w:tabs>
        <w:ind w:left="5600" w:hanging="360"/>
      </w:pPr>
      <w:rPr>
        <w:rFonts w:ascii="Symbol" w:hAnsi="Symbol" w:hint="default"/>
      </w:rPr>
    </w:lvl>
    <w:lvl w:ilvl="7" w:tplc="04020003" w:tentative="1">
      <w:start w:val="1"/>
      <w:numFmt w:val="bullet"/>
      <w:lvlText w:val="o"/>
      <w:lvlJc w:val="left"/>
      <w:pPr>
        <w:tabs>
          <w:tab w:val="num" w:pos="6320"/>
        </w:tabs>
        <w:ind w:left="6320" w:hanging="360"/>
      </w:pPr>
      <w:rPr>
        <w:rFonts w:ascii="Courier New" w:hAnsi="Courier New" w:cs="Courier New" w:hint="default"/>
      </w:rPr>
    </w:lvl>
    <w:lvl w:ilvl="8" w:tplc="0402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6487EDA"/>
    <w:multiLevelType w:val="hybridMultilevel"/>
    <w:tmpl w:val="56927CF8"/>
    <w:lvl w:ilvl="0" w:tplc="AE72E33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47B5E"/>
    <w:multiLevelType w:val="hybridMultilevel"/>
    <w:tmpl w:val="37D2E46A"/>
    <w:lvl w:ilvl="0" w:tplc="A66C197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F5148"/>
    <w:multiLevelType w:val="multilevel"/>
    <w:tmpl w:val="1BAAD3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hint="default"/>
        <w:b/>
      </w:rPr>
    </w:lvl>
    <w:lvl w:ilvl="1" w:tplc="04020019" w:tentative="1">
      <w:start w:val="1"/>
      <w:numFmt w:val="lowerLetter"/>
      <w:lvlText w:val="%2."/>
      <w:lvlJc w:val="left"/>
      <w:pPr>
        <w:tabs>
          <w:tab w:val="num" w:pos="1050"/>
        </w:tabs>
        <w:ind w:left="1050" w:hanging="360"/>
      </w:pPr>
    </w:lvl>
    <w:lvl w:ilvl="2" w:tplc="0402001B" w:tentative="1">
      <w:start w:val="1"/>
      <w:numFmt w:val="lowerRoman"/>
      <w:lvlText w:val="%3."/>
      <w:lvlJc w:val="right"/>
      <w:pPr>
        <w:tabs>
          <w:tab w:val="num" w:pos="1770"/>
        </w:tabs>
        <w:ind w:left="1770" w:hanging="180"/>
      </w:pPr>
    </w:lvl>
    <w:lvl w:ilvl="3" w:tplc="0402000F" w:tentative="1">
      <w:start w:val="1"/>
      <w:numFmt w:val="decimal"/>
      <w:lvlText w:val="%4."/>
      <w:lvlJc w:val="left"/>
      <w:pPr>
        <w:tabs>
          <w:tab w:val="num" w:pos="2490"/>
        </w:tabs>
        <w:ind w:left="2490" w:hanging="360"/>
      </w:pPr>
    </w:lvl>
    <w:lvl w:ilvl="4" w:tplc="04020019" w:tentative="1">
      <w:start w:val="1"/>
      <w:numFmt w:val="lowerLetter"/>
      <w:lvlText w:val="%5."/>
      <w:lvlJc w:val="left"/>
      <w:pPr>
        <w:tabs>
          <w:tab w:val="num" w:pos="3210"/>
        </w:tabs>
        <w:ind w:left="3210" w:hanging="360"/>
      </w:pPr>
    </w:lvl>
    <w:lvl w:ilvl="5" w:tplc="0402001B" w:tentative="1">
      <w:start w:val="1"/>
      <w:numFmt w:val="lowerRoman"/>
      <w:lvlText w:val="%6."/>
      <w:lvlJc w:val="right"/>
      <w:pPr>
        <w:tabs>
          <w:tab w:val="num" w:pos="3930"/>
        </w:tabs>
        <w:ind w:left="3930" w:hanging="180"/>
      </w:pPr>
    </w:lvl>
    <w:lvl w:ilvl="6" w:tplc="0402000F" w:tentative="1">
      <w:start w:val="1"/>
      <w:numFmt w:val="decimal"/>
      <w:lvlText w:val="%7."/>
      <w:lvlJc w:val="left"/>
      <w:pPr>
        <w:tabs>
          <w:tab w:val="num" w:pos="4650"/>
        </w:tabs>
        <w:ind w:left="4650" w:hanging="360"/>
      </w:pPr>
    </w:lvl>
    <w:lvl w:ilvl="7" w:tplc="04020019" w:tentative="1">
      <w:start w:val="1"/>
      <w:numFmt w:val="lowerLetter"/>
      <w:lvlText w:val="%8."/>
      <w:lvlJc w:val="left"/>
      <w:pPr>
        <w:tabs>
          <w:tab w:val="num" w:pos="5370"/>
        </w:tabs>
        <w:ind w:left="5370" w:hanging="360"/>
      </w:pPr>
    </w:lvl>
    <w:lvl w:ilvl="8" w:tplc="0402001B" w:tentative="1">
      <w:start w:val="1"/>
      <w:numFmt w:val="lowerRoman"/>
      <w:lvlText w:val="%9."/>
      <w:lvlJc w:val="right"/>
      <w:pPr>
        <w:tabs>
          <w:tab w:val="num" w:pos="6090"/>
        </w:tabs>
        <w:ind w:left="6090" w:hanging="180"/>
      </w:pPr>
    </w:lvl>
  </w:abstractNum>
  <w:abstractNum w:abstractNumId="7" w15:restartNumberingAfterBreak="0">
    <w:nsid w:val="342C2940"/>
    <w:multiLevelType w:val="hybridMultilevel"/>
    <w:tmpl w:val="2FA095B6"/>
    <w:lvl w:ilvl="0" w:tplc="89C0FBD2">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10D583F"/>
    <w:multiLevelType w:val="hybridMultilevel"/>
    <w:tmpl w:val="62B8C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E51782"/>
    <w:multiLevelType w:val="hybridMultilevel"/>
    <w:tmpl w:val="7F10171E"/>
    <w:lvl w:ilvl="0" w:tplc="AD7A92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11B4455"/>
    <w:multiLevelType w:val="multilevel"/>
    <w:tmpl w:val="6D3C0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C57B48"/>
    <w:multiLevelType w:val="hybridMultilevel"/>
    <w:tmpl w:val="4DECB174"/>
    <w:lvl w:ilvl="0" w:tplc="40161AC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12" w15:restartNumberingAfterBreak="0">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1521B76"/>
    <w:multiLevelType w:val="hybridMultilevel"/>
    <w:tmpl w:val="556C7612"/>
    <w:lvl w:ilvl="0" w:tplc="F3EA022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2"/>
  </w:num>
  <w:num w:numId="3">
    <w:abstractNumId w:val="7"/>
  </w:num>
  <w:num w:numId="4">
    <w:abstractNumId w:val="12"/>
  </w:num>
  <w:num w:numId="5">
    <w:abstractNumId w:val="10"/>
  </w:num>
  <w:num w:numId="6">
    <w:abstractNumId w:val="1"/>
  </w:num>
  <w:num w:numId="7">
    <w:abstractNumId w:val="5"/>
  </w:num>
  <w:num w:numId="8">
    <w:abstractNumId w:val="9"/>
  </w:num>
  <w:num w:numId="9">
    <w:abstractNumId w:val="13"/>
  </w:num>
  <w:num w:numId="10">
    <w:abstractNumId w:val="4"/>
  </w:num>
  <w:num w:numId="11">
    <w:abstractNumId w:val="3"/>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5D"/>
    <w:rsid w:val="00037A07"/>
    <w:rsid w:val="00042062"/>
    <w:rsid w:val="00045FD2"/>
    <w:rsid w:val="00054350"/>
    <w:rsid w:val="00064B86"/>
    <w:rsid w:val="000666EE"/>
    <w:rsid w:val="000704B7"/>
    <w:rsid w:val="00084742"/>
    <w:rsid w:val="000858EC"/>
    <w:rsid w:val="0009302E"/>
    <w:rsid w:val="000953E1"/>
    <w:rsid w:val="000A2CDF"/>
    <w:rsid w:val="000F3383"/>
    <w:rsid w:val="000F727D"/>
    <w:rsid w:val="00111A73"/>
    <w:rsid w:val="001164EE"/>
    <w:rsid w:val="00117F2F"/>
    <w:rsid w:val="001303CF"/>
    <w:rsid w:val="0013368E"/>
    <w:rsid w:val="00135099"/>
    <w:rsid w:val="00143D76"/>
    <w:rsid w:val="00146B8F"/>
    <w:rsid w:val="0016438E"/>
    <w:rsid w:val="00194A64"/>
    <w:rsid w:val="001A7E06"/>
    <w:rsid w:val="001A7FBC"/>
    <w:rsid w:val="0020309B"/>
    <w:rsid w:val="002140F2"/>
    <w:rsid w:val="00217006"/>
    <w:rsid w:val="002232FD"/>
    <w:rsid w:val="00230ADD"/>
    <w:rsid w:val="002356EE"/>
    <w:rsid w:val="00237812"/>
    <w:rsid w:val="00256ED0"/>
    <w:rsid w:val="00261576"/>
    <w:rsid w:val="00265C86"/>
    <w:rsid w:val="0028083F"/>
    <w:rsid w:val="00285B0E"/>
    <w:rsid w:val="00291D92"/>
    <w:rsid w:val="0029649C"/>
    <w:rsid w:val="002B7A3F"/>
    <w:rsid w:val="002D2284"/>
    <w:rsid w:val="002E3B03"/>
    <w:rsid w:val="002E6C6F"/>
    <w:rsid w:val="00304FE0"/>
    <w:rsid w:val="003343BF"/>
    <w:rsid w:val="0033571B"/>
    <w:rsid w:val="00366EFD"/>
    <w:rsid w:val="00382DAB"/>
    <w:rsid w:val="00385381"/>
    <w:rsid w:val="00386B12"/>
    <w:rsid w:val="00390DEA"/>
    <w:rsid w:val="00394D7D"/>
    <w:rsid w:val="0039595D"/>
    <w:rsid w:val="003A029D"/>
    <w:rsid w:val="003D14D3"/>
    <w:rsid w:val="003D2F95"/>
    <w:rsid w:val="003D543E"/>
    <w:rsid w:val="0040101C"/>
    <w:rsid w:val="0040174E"/>
    <w:rsid w:val="00437F78"/>
    <w:rsid w:val="004541E7"/>
    <w:rsid w:val="00462773"/>
    <w:rsid w:val="00465295"/>
    <w:rsid w:val="00470C94"/>
    <w:rsid w:val="0047717F"/>
    <w:rsid w:val="00483030"/>
    <w:rsid w:val="00484C6B"/>
    <w:rsid w:val="004A1F83"/>
    <w:rsid w:val="004C1D02"/>
    <w:rsid w:val="004E4122"/>
    <w:rsid w:val="004F05DF"/>
    <w:rsid w:val="0050194F"/>
    <w:rsid w:val="00504842"/>
    <w:rsid w:val="0051374E"/>
    <w:rsid w:val="00525D6B"/>
    <w:rsid w:val="00540535"/>
    <w:rsid w:val="005500D8"/>
    <w:rsid w:val="00556D86"/>
    <w:rsid w:val="005678E1"/>
    <w:rsid w:val="005924E6"/>
    <w:rsid w:val="00594CBA"/>
    <w:rsid w:val="005A25CB"/>
    <w:rsid w:val="005B4F88"/>
    <w:rsid w:val="005B620F"/>
    <w:rsid w:val="005C3D18"/>
    <w:rsid w:val="005C61E6"/>
    <w:rsid w:val="005C7BB6"/>
    <w:rsid w:val="005F1076"/>
    <w:rsid w:val="005F32C0"/>
    <w:rsid w:val="00610A44"/>
    <w:rsid w:val="00623FD0"/>
    <w:rsid w:val="0062478B"/>
    <w:rsid w:val="0064670F"/>
    <w:rsid w:val="00646CD1"/>
    <w:rsid w:val="006524D6"/>
    <w:rsid w:val="006548B8"/>
    <w:rsid w:val="006714E8"/>
    <w:rsid w:val="006906D3"/>
    <w:rsid w:val="006A6CB0"/>
    <w:rsid w:val="006C40B2"/>
    <w:rsid w:val="006E0638"/>
    <w:rsid w:val="006E634E"/>
    <w:rsid w:val="007018F8"/>
    <w:rsid w:val="00704A74"/>
    <w:rsid w:val="00727B3F"/>
    <w:rsid w:val="00733A1A"/>
    <w:rsid w:val="007350DA"/>
    <w:rsid w:val="00762CA5"/>
    <w:rsid w:val="007A0153"/>
    <w:rsid w:val="007A09B4"/>
    <w:rsid w:val="007A24B3"/>
    <w:rsid w:val="007B30A8"/>
    <w:rsid w:val="007B374D"/>
    <w:rsid w:val="007B7D2A"/>
    <w:rsid w:val="007C4AE8"/>
    <w:rsid w:val="007D3D0A"/>
    <w:rsid w:val="007E14EF"/>
    <w:rsid w:val="007F0FF3"/>
    <w:rsid w:val="00802750"/>
    <w:rsid w:val="008226BF"/>
    <w:rsid w:val="00823A1B"/>
    <w:rsid w:val="00825BCA"/>
    <w:rsid w:val="00831258"/>
    <w:rsid w:val="00835221"/>
    <w:rsid w:val="0085706F"/>
    <w:rsid w:val="00864E9C"/>
    <w:rsid w:val="00884637"/>
    <w:rsid w:val="00886470"/>
    <w:rsid w:val="008910F6"/>
    <w:rsid w:val="008A774E"/>
    <w:rsid w:val="008B3104"/>
    <w:rsid w:val="008B5009"/>
    <w:rsid w:val="008C0216"/>
    <w:rsid w:val="008C3582"/>
    <w:rsid w:val="008C3AB4"/>
    <w:rsid w:val="008D2923"/>
    <w:rsid w:val="008E22CA"/>
    <w:rsid w:val="008E4CDE"/>
    <w:rsid w:val="008F0C87"/>
    <w:rsid w:val="008F77FE"/>
    <w:rsid w:val="00922C51"/>
    <w:rsid w:val="009402B4"/>
    <w:rsid w:val="00943376"/>
    <w:rsid w:val="00944DB4"/>
    <w:rsid w:val="00950C72"/>
    <w:rsid w:val="009550DD"/>
    <w:rsid w:val="00960CBF"/>
    <w:rsid w:val="00972211"/>
    <w:rsid w:val="00986EA9"/>
    <w:rsid w:val="00990832"/>
    <w:rsid w:val="00995DE5"/>
    <w:rsid w:val="009A4CA9"/>
    <w:rsid w:val="009A792A"/>
    <w:rsid w:val="009B4E62"/>
    <w:rsid w:val="009B75BB"/>
    <w:rsid w:val="009D6FE7"/>
    <w:rsid w:val="009E3C2B"/>
    <w:rsid w:val="009E73F5"/>
    <w:rsid w:val="009F35DB"/>
    <w:rsid w:val="00A12689"/>
    <w:rsid w:val="00A30A95"/>
    <w:rsid w:val="00A33C6D"/>
    <w:rsid w:val="00A37E20"/>
    <w:rsid w:val="00AA12AB"/>
    <w:rsid w:val="00AD0E52"/>
    <w:rsid w:val="00AE46DD"/>
    <w:rsid w:val="00B03B2F"/>
    <w:rsid w:val="00B107D7"/>
    <w:rsid w:val="00B118CC"/>
    <w:rsid w:val="00B122AF"/>
    <w:rsid w:val="00B26598"/>
    <w:rsid w:val="00B33D96"/>
    <w:rsid w:val="00B419C2"/>
    <w:rsid w:val="00B55CE1"/>
    <w:rsid w:val="00B71EB5"/>
    <w:rsid w:val="00B87443"/>
    <w:rsid w:val="00BC03EC"/>
    <w:rsid w:val="00BC7E41"/>
    <w:rsid w:val="00BE7BF5"/>
    <w:rsid w:val="00C006FE"/>
    <w:rsid w:val="00C1623A"/>
    <w:rsid w:val="00C27675"/>
    <w:rsid w:val="00C50154"/>
    <w:rsid w:val="00C71804"/>
    <w:rsid w:val="00C91B35"/>
    <w:rsid w:val="00C9785D"/>
    <w:rsid w:val="00CB05F6"/>
    <w:rsid w:val="00CB4159"/>
    <w:rsid w:val="00CC38DE"/>
    <w:rsid w:val="00CE40CF"/>
    <w:rsid w:val="00CF2CF7"/>
    <w:rsid w:val="00D21022"/>
    <w:rsid w:val="00D21F46"/>
    <w:rsid w:val="00D22C6B"/>
    <w:rsid w:val="00D31DEC"/>
    <w:rsid w:val="00D3335B"/>
    <w:rsid w:val="00D50F54"/>
    <w:rsid w:val="00D56F03"/>
    <w:rsid w:val="00D63922"/>
    <w:rsid w:val="00D75AE3"/>
    <w:rsid w:val="00DA5029"/>
    <w:rsid w:val="00DB0061"/>
    <w:rsid w:val="00DE557A"/>
    <w:rsid w:val="00DE7354"/>
    <w:rsid w:val="00DF7E80"/>
    <w:rsid w:val="00E10FD3"/>
    <w:rsid w:val="00E158EA"/>
    <w:rsid w:val="00E2625A"/>
    <w:rsid w:val="00E30B16"/>
    <w:rsid w:val="00E349CD"/>
    <w:rsid w:val="00E5723D"/>
    <w:rsid w:val="00E61F5E"/>
    <w:rsid w:val="00E62262"/>
    <w:rsid w:val="00E70610"/>
    <w:rsid w:val="00E711F6"/>
    <w:rsid w:val="00E7273B"/>
    <w:rsid w:val="00E80146"/>
    <w:rsid w:val="00E81523"/>
    <w:rsid w:val="00E9308B"/>
    <w:rsid w:val="00E9543E"/>
    <w:rsid w:val="00EC18EA"/>
    <w:rsid w:val="00EC6922"/>
    <w:rsid w:val="00ED317D"/>
    <w:rsid w:val="00ED7CA2"/>
    <w:rsid w:val="00EE607C"/>
    <w:rsid w:val="00EF6B91"/>
    <w:rsid w:val="00F24E93"/>
    <w:rsid w:val="00F744B5"/>
    <w:rsid w:val="00F85579"/>
    <w:rsid w:val="00F879EA"/>
    <w:rsid w:val="00F91EE5"/>
    <w:rsid w:val="00FC1EE6"/>
    <w:rsid w:val="00FC74D0"/>
    <w:rsid w:val="00FF17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9A46E"/>
  <w15:docId w15:val="{05F0299B-5AF3-4755-B969-28FA0533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56F03"/>
    <w:pPr>
      <w:keepNext/>
      <w:spacing w:before="240" w:after="60"/>
      <w:outlineLvl w:val="0"/>
    </w:pPr>
    <w:rPr>
      <w:b/>
      <w:bCs/>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C6B"/>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D22C6B"/>
    <w:rPr>
      <w:rFonts w:ascii="Times New Roman" w:eastAsia="Times New Roman" w:hAnsi="Times New Roman" w:cs="Times New Roman"/>
      <w:sz w:val="24"/>
      <w:szCs w:val="20"/>
    </w:rPr>
  </w:style>
  <w:style w:type="paragraph" w:styleId="Footer">
    <w:name w:val="footer"/>
    <w:basedOn w:val="Normal"/>
    <w:link w:val="FooterChar"/>
    <w:rsid w:val="00D22C6B"/>
    <w:pPr>
      <w:widowControl w:val="0"/>
      <w:tabs>
        <w:tab w:val="center" w:pos="4153"/>
        <w:tab w:val="right" w:pos="8306"/>
      </w:tabs>
      <w:spacing w:before="60"/>
      <w:jc w:val="both"/>
    </w:pPr>
    <w:rPr>
      <w:sz w:val="24"/>
      <w:lang w:val="bg-BG"/>
    </w:rPr>
  </w:style>
  <w:style w:type="character" w:customStyle="1" w:styleId="FooterChar">
    <w:name w:val="Footer Char"/>
    <w:basedOn w:val="DefaultParagraphFont"/>
    <w:link w:val="Footer"/>
    <w:rsid w:val="00D22C6B"/>
    <w:rPr>
      <w:rFonts w:ascii="Times New Roman" w:eastAsia="Times New Roman" w:hAnsi="Times New Roman" w:cs="Times New Roman"/>
      <w:sz w:val="24"/>
      <w:szCs w:val="20"/>
    </w:rPr>
  </w:style>
  <w:style w:type="character" w:styleId="Hyperlink">
    <w:name w:val="Hyperlink"/>
    <w:basedOn w:val="DefaultParagraphFont"/>
    <w:rsid w:val="00D22C6B"/>
    <w:rPr>
      <w:color w:val="0000FF"/>
      <w:u w:val="single"/>
    </w:rPr>
  </w:style>
  <w:style w:type="character" w:styleId="PageNumber">
    <w:name w:val="page number"/>
    <w:basedOn w:val="DefaultParagraphFont"/>
    <w:rsid w:val="00D22C6B"/>
  </w:style>
  <w:style w:type="paragraph" w:styleId="BodyText">
    <w:name w:val="Body Text"/>
    <w:basedOn w:val="Normal"/>
    <w:link w:val="BodyTextChar"/>
    <w:rsid w:val="00D22C6B"/>
    <w:pPr>
      <w:jc w:val="both"/>
    </w:pPr>
    <w:rPr>
      <w:sz w:val="28"/>
      <w:szCs w:val="24"/>
      <w:lang w:val="bg-BG"/>
    </w:rPr>
  </w:style>
  <w:style w:type="character" w:customStyle="1" w:styleId="BodyTextChar">
    <w:name w:val="Body Text Char"/>
    <w:basedOn w:val="DefaultParagraphFont"/>
    <w:link w:val="BodyText"/>
    <w:rsid w:val="00D22C6B"/>
    <w:rPr>
      <w:rFonts w:ascii="Times New Roman" w:eastAsia="Times New Roman" w:hAnsi="Times New Roman" w:cs="Times New Roman"/>
      <w:sz w:val="28"/>
      <w:szCs w:val="24"/>
    </w:rPr>
  </w:style>
  <w:style w:type="paragraph" w:styleId="ListParagraph">
    <w:name w:val="List Paragraph"/>
    <w:basedOn w:val="Normal"/>
    <w:uiPriority w:val="34"/>
    <w:qFormat/>
    <w:rsid w:val="00D22C6B"/>
    <w:pPr>
      <w:ind w:left="720"/>
      <w:contextualSpacing/>
    </w:p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006FE"/>
    <w:pPr>
      <w:tabs>
        <w:tab w:val="left" w:pos="709"/>
      </w:tabs>
    </w:pPr>
    <w:rPr>
      <w:rFonts w:ascii="Tahoma" w:hAnsi="Tahoma"/>
      <w:sz w:val="24"/>
      <w:szCs w:val="24"/>
      <w:lang w:val="pl-PL" w:eastAsia="pl-PL"/>
    </w:rPr>
  </w:style>
  <w:style w:type="paragraph" w:customStyle="1" w:styleId="FR3">
    <w:name w:val="FR3"/>
    <w:rsid w:val="002140F2"/>
    <w:pPr>
      <w:widowControl w:val="0"/>
      <w:spacing w:before="200" w:after="0" w:line="300" w:lineRule="auto"/>
    </w:pPr>
    <w:rPr>
      <w:rFonts w:ascii="Arial" w:eastAsia="Times New Roman" w:hAnsi="Arial" w:cs="Times New Roman"/>
      <w:b/>
      <w:snapToGrid w:val="0"/>
      <w:sz w:val="24"/>
      <w:szCs w:val="20"/>
    </w:rPr>
  </w:style>
  <w:style w:type="paragraph" w:styleId="BlockText">
    <w:name w:val="Block Text"/>
    <w:basedOn w:val="Normal"/>
    <w:rsid w:val="0033571B"/>
    <w:pPr>
      <w:ind w:left="289" w:right="289"/>
      <w:jc w:val="both"/>
    </w:pPr>
    <w:rPr>
      <w:rFonts w:ascii="Timok" w:hAnsi="Timok"/>
      <w:lang w:val="bg-BG"/>
    </w:rPr>
  </w:style>
  <w:style w:type="character" w:styleId="Emphasis">
    <w:name w:val="Emphasis"/>
    <w:basedOn w:val="DefaultParagraphFont"/>
    <w:qFormat/>
    <w:rsid w:val="0033571B"/>
    <w:rPr>
      <w:i/>
      <w:iCs/>
    </w:rPr>
  </w:style>
  <w:style w:type="paragraph" w:styleId="BalloonText">
    <w:name w:val="Balloon Text"/>
    <w:basedOn w:val="Normal"/>
    <w:link w:val="BalloonTextChar"/>
    <w:uiPriority w:val="99"/>
    <w:semiHidden/>
    <w:unhideWhenUsed/>
    <w:rsid w:val="003D2F95"/>
    <w:rPr>
      <w:rFonts w:ascii="Tahoma" w:hAnsi="Tahoma" w:cs="Tahoma"/>
      <w:sz w:val="16"/>
      <w:szCs w:val="16"/>
    </w:rPr>
  </w:style>
  <w:style w:type="character" w:customStyle="1" w:styleId="BalloonTextChar">
    <w:name w:val="Balloon Text Char"/>
    <w:basedOn w:val="DefaultParagraphFont"/>
    <w:link w:val="BalloonText"/>
    <w:uiPriority w:val="99"/>
    <w:semiHidden/>
    <w:rsid w:val="003D2F95"/>
    <w:rPr>
      <w:rFonts w:ascii="Tahoma" w:eastAsia="Times New Roman" w:hAnsi="Tahoma" w:cs="Tahoma"/>
      <w:sz w:val="16"/>
      <w:szCs w:val="16"/>
      <w:lang w:val="en-GB"/>
    </w:rPr>
  </w:style>
  <w:style w:type="paragraph" w:styleId="BodyText2">
    <w:name w:val="Body Text 2"/>
    <w:basedOn w:val="Normal"/>
    <w:link w:val="BodyText2Char"/>
    <w:unhideWhenUsed/>
    <w:rsid w:val="00FC74D0"/>
    <w:pPr>
      <w:spacing w:after="120" w:line="480" w:lineRule="auto"/>
    </w:pPr>
  </w:style>
  <w:style w:type="character" w:customStyle="1" w:styleId="BodyText2Char">
    <w:name w:val="Body Text 2 Char"/>
    <w:basedOn w:val="DefaultParagraphFont"/>
    <w:link w:val="BodyText2"/>
    <w:rsid w:val="00FC74D0"/>
    <w:rPr>
      <w:rFonts w:ascii="Times New Roman" w:eastAsia="Times New Roman" w:hAnsi="Times New Roman" w:cs="Times New Roman"/>
      <w:sz w:val="20"/>
      <w:szCs w:val="20"/>
      <w:lang w:val="en-GB"/>
    </w:rPr>
  </w:style>
  <w:style w:type="paragraph" w:styleId="Title">
    <w:name w:val="Title"/>
    <w:basedOn w:val="Normal"/>
    <w:link w:val="TitleChar"/>
    <w:qFormat/>
    <w:rsid w:val="00FC74D0"/>
    <w:pPr>
      <w:jc w:val="center"/>
    </w:pPr>
    <w:rPr>
      <w:sz w:val="40"/>
      <w:szCs w:val="24"/>
      <w:u w:val="single"/>
      <w:lang w:val="bg-BG"/>
    </w:rPr>
  </w:style>
  <w:style w:type="character" w:customStyle="1" w:styleId="TitleChar">
    <w:name w:val="Title Char"/>
    <w:basedOn w:val="DefaultParagraphFont"/>
    <w:link w:val="Title"/>
    <w:rsid w:val="00FC74D0"/>
    <w:rPr>
      <w:rFonts w:ascii="Times New Roman" w:eastAsia="Times New Roman" w:hAnsi="Times New Roman" w:cs="Times New Roman"/>
      <w:sz w:val="40"/>
      <w:szCs w:val="24"/>
      <w:u w:val="single"/>
    </w:rPr>
  </w:style>
  <w:style w:type="paragraph" w:customStyle="1" w:styleId="CharChar">
    <w:name w:val="Char Char"/>
    <w:basedOn w:val="Normal"/>
    <w:rsid w:val="00FC74D0"/>
    <w:pPr>
      <w:tabs>
        <w:tab w:val="left" w:pos="709"/>
      </w:tabs>
    </w:pPr>
    <w:rPr>
      <w:rFonts w:ascii="Tahoma" w:hAnsi="Tahoma"/>
      <w:sz w:val="24"/>
      <w:szCs w:val="24"/>
      <w:lang w:val="pl-PL" w:eastAsia="pl-PL"/>
    </w:rPr>
  </w:style>
  <w:style w:type="paragraph" w:customStyle="1" w:styleId="CharChar0">
    <w:name w:val="Char Char"/>
    <w:basedOn w:val="Normal"/>
    <w:rsid w:val="008B3104"/>
    <w:pPr>
      <w:tabs>
        <w:tab w:val="left" w:pos="709"/>
      </w:tabs>
    </w:pPr>
    <w:rPr>
      <w:rFonts w:ascii="Tahoma" w:hAnsi="Tahoma"/>
      <w:sz w:val="24"/>
      <w:szCs w:val="24"/>
      <w:lang w:val="pl-PL" w:eastAsia="pl-PL"/>
    </w:rPr>
  </w:style>
  <w:style w:type="table" w:styleId="TableGrid">
    <w:name w:val="Table Grid"/>
    <w:basedOn w:val="TableNormal"/>
    <w:uiPriority w:val="59"/>
    <w:rsid w:val="001303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6F03"/>
    <w:rPr>
      <w:rFonts w:ascii="Times New Roman" w:eastAsia="Times New Roman" w:hAnsi="Times New Roman" w:cs="Times New Roman"/>
      <w:b/>
      <w:bCs/>
      <w:kern w:val="32"/>
      <w:sz w:val="28"/>
      <w:szCs w:val="28"/>
      <w:lang w:val="en-GB" w:eastAsia="en-GB"/>
    </w:rPr>
  </w:style>
  <w:style w:type="character" w:styleId="UnresolvedMention">
    <w:name w:val="Unresolved Mention"/>
    <w:basedOn w:val="DefaultParagraphFont"/>
    <w:uiPriority w:val="99"/>
    <w:semiHidden/>
    <w:unhideWhenUsed/>
    <w:rsid w:val="00A1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vlaikov@asarel.com" TargetMode="External"/><Relationship Id="rId4" Type="http://schemas.openxmlformats.org/officeDocument/2006/relationships/settings" Target="settings.xml"/><Relationship Id="rId9" Type="http://schemas.openxmlformats.org/officeDocument/2006/relationships/hyperlink" Target="mailto:pbox@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841F-A00F-4411-86A7-2A300F33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Todor Vlaikov</cp:lastModifiedBy>
  <cp:revision>45</cp:revision>
  <cp:lastPrinted>2018-02-27T06:39:00Z</cp:lastPrinted>
  <dcterms:created xsi:type="dcterms:W3CDTF">2017-12-11T12:09:00Z</dcterms:created>
  <dcterms:modified xsi:type="dcterms:W3CDTF">2024-10-29T07:16:00Z</dcterms:modified>
</cp:coreProperties>
</file>