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1177E" w14:textId="284714F3" w:rsidR="00B0337A" w:rsidRPr="00306B3A" w:rsidRDefault="00306B3A" w:rsidP="00B0337A">
      <w:pPr>
        <w:pStyle w:val="Default"/>
        <w:jc w:val="center"/>
        <w:rPr>
          <w:sz w:val="23"/>
          <w:szCs w:val="23"/>
          <w:lang w:val="bg-BG"/>
        </w:rPr>
      </w:pPr>
      <w:r>
        <w:rPr>
          <w:b/>
          <w:bCs/>
          <w:sz w:val="23"/>
          <w:szCs w:val="23"/>
          <w:lang w:val="bg-BG"/>
        </w:rPr>
        <w:t>ТЕХНИЧЕСКА СПЕЦИФИКАЦИЯ</w:t>
      </w:r>
    </w:p>
    <w:p w14:paraId="312F2227" w14:textId="77777777" w:rsidR="00B0337A" w:rsidRDefault="00B0337A" w:rsidP="00B0337A">
      <w:pPr>
        <w:pStyle w:val="Default"/>
        <w:jc w:val="center"/>
        <w:rPr>
          <w:b/>
          <w:bCs/>
          <w:sz w:val="23"/>
          <w:szCs w:val="23"/>
          <w:lang w:val="bg-BG"/>
        </w:rPr>
      </w:pPr>
      <w:proofErr w:type="spellStart"/>
      <w:r>
        <w:rPr>
          <w:b/>
          <w:bCs/>
          <w:sz w:val="23"/>
          <w:szCs w:val="23"/>
        </w:rPr>
        <w:t>по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процедура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за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определяне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на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изпълнител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783E02CA" w14:textId="77777777" w:rsidR="00B0337A" w:rsidRPr="00670703" w:rsidRDefault="00B0337A" w:rsidP="00B0337A">
      <w:pPr>
        <w:pStyle w:val="Default"/>
        <w:jc w:val="center"/>
        <w:rPr>
          <w:sz w:val="23"/>
          <w:szCs w:val="23"/>
          <w:lang w:val="bg-BG"/>
        </w:rPr>
      </w:pPr>
    </w:p>
    <w:p w14:paraId="7DFDEA4D" w14:textId="088E5109" w:rsidR="00B0337A" w:rsidRDefault="00B0337A" w:rsidP="00B0337A">
      <w:pPr>
        <w:pStyle w:val="Default"/>
        <w:jc w:val="both"/>
      </w:pPr>
      <w:r w:rsidRPr="005E682B">
        <w:t xml:space="preserve">с </w:t>
      </w:r>
      <w:proofErr w:type="spellStart"/>
      <w:r w:rsidRPr="005E682B">
        <w:t>предмет</w:t>
      </w:r>
      <w:proofErr w:type="spellEnd"/>
      <w:r>
        <w:rPr>
          <w:lang w:val="bg-BG"/>
        </w:rPr>
        <w:t xml:space="preserve"> </w:t>
      </w:r>
      <w:r w:rsidRPr="00B0337A">
        <w:t>„</w:t>
      </w:r>
      <w:proofErr w:type="spellStart"/>
      <w:r w:rsidRPr="00B0337A">
        <w:rPr>
          <w:b/>
        </w:rPr>
        <w:t>Осигуряване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на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колективни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предпазни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средства</w:t>
      </w:r>
      <w:proofErr w:type="spellEnd"/>
      <w:r w:rsidRPr="00B0337A">
        <w:rPr>
          <w:b/>
        </w:rPr>
        <w:t xml:space="preserve">, </w:t>
      </w:r>
      <w:proofErr w:type="spellStart"/>
      <w:r w:rsidRPr="00B0337A">
        <w:rPr>
          <w:b/>
        </w:rPr>
        <w:t>вкл</w:t>
      </w:r>
      <w:proofErr w:type="spellEnd"/>
      <w:r w:rsidRPr="00B0337A">
        <w:rPr>
          <w:b/>
        </w:rPr>
        <w:t xml:space="preserve">. </w:t>
      </w:r>
      <w:proofErr w:type="spellStart"/>
      <w:r w:rsidRPr="00B0337A">
        <w:rPr>
          <w:b/>
        </w:rPr>
        <w:t>модернизация</w:t>
      </w:r>
      <w:proofErr w:type="spellEnd"/>
      <w:r w:rsidRPr="00B0337A">
        <w:rPr>
          <w:b/>
        </w:rPr>
        <w:t xml:space="preserve"> и/</w:t>
      </w:r>
      <w:proofErr w:type="spellStart"/>
      <w:r w:rsidRPr="00B0337A">
        <w:rPr>
          <w:b/>
        </w:rPr>
        <w:t>или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реконструкция</w:t>
      </w:r>
      <w:proofErr w:type="spellEnd"/>
      <w:r w:rsidRPr="00B0337A">
        <w:rPr>
          <w:b/>
        </w:rPr>
        <w:t>, и/</w:t>
      </w:r>
      <w:proofErr w:type="spellStart"/>
      <w:r w:rsidRPr="00B0337A">
        <w:rPr>
          <w:b/>
        </w:rPr>
        <w:t>или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обезопасяване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на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съществуващи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обекти</w:t>
      </w:r>
      <w:proofErr w:type="spellEnd"/>
      <w:r w:rsidRPr="00B0337A">
        <w:rPr>
          <w:b/>
        </w:rPr>
        <w:t xml:space="preserve">, </w:t>
      </w:r>
      <w:proofErr w:type="spellStart"/>
      <w:r w:rsidRPr="00B0337A">
        <w:rPr>
          <w:b/>
        </w:rPr>
        <w:t>технологични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процеси</w:t>
      </w:r>
      <w:proofErr w:type="spellEnd"/>
      <w:r w:rsidRPr="00B0337A">
        <w:rPr>
          <w:b/>
        </w:rPr>
        <w:t xml:space="preserve">, </w:t>
      </w:r>
      <w:proofErr w:type="spellStart"/>
      <w:r w:rsidRPr="00B0337A">
        <w:rPr>
          <w:b/>
        </w:rPr>
        <w:t>машини</w:t>
      </w:r>
      <w:proofErr w:type="spellEnd"/>
      <w:r w:rsidRPr="00B0337A">
        <w:rPr>
          <w:b/>
        </w:rPr>
        <w:t xml:space="preserve"> и </w:t>
      </w:r>
      <w:proofErr w:type="spellStart"/>
      <w:r w:rsidRPr="00B0337A">
        <w:rPr>
          <w:b/>
        </w:rPr>
        <w:t>съоръжения</w:t>
      </w:r>
      <w:proofErr w:type="spellEnd"/>
      <w:r w:rsidRPr="00B0337A">
        <w:rPr>
          <w:b/>
        </w:rPr>
        <w:t xml:space="preserve">, </w:t>
      </w:r>
      <w:proofErr w:type="spellStart"/>
      <w:r w:rsidRPr="00B0337A">
        <w:rPr>
          <w:b/>
        </w:rPr>
        <w:t>свързани</w:t>
      </w:r>
      <w:proofErr w:type="spellEnd"/>
      <w:r w:rsidRPr="00B0337A">
        <w:rPr>
          <w:b/>
        </w:rPr>
        <w:t xml:space="preserve"> с </w:t>
      </w:r>
      <w:proofErr w:type="spellStart"/>
      <w:r w:rsidRPr="00B0337A">
        <w:rPr>
          <w:b/>
        </w:rPr>
        <w:t>подобряване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условията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на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труд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чрез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закупуване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на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система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за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предотвратяване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навлизането</w:t>
      </w:r>
      <w:proofErr w:type="spellEnd"/>
      <w:r w:rsidRPr="00B0337A">
        <w:rPr>
          <w:b/>
        </w:rPr>
        <w:t xml:space="preserve"> в </w:t>
      </w:r>
      <w:proofErr w:type="spellStart"/>
      <w:r w:rsidRPr="00B0337A">
        <w:rPr>
          <w:b/>
        </w:rPr>
        <w:t>опасни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зони</w:t>
      </w:r>
      <w:proofErr w:type="spellEnd"/>
      <w:r w:rsidRPr="00B0337A">
        <w:rPr>
          <w:b/>
        </w:rPr>
        <w:t xml:space="preserve"> в </w:t>
      </w:r>
      <w:proofErr w:type="spellStart"/>
      <w:r w:rsidRPr="00B0337A">
        <w:rPr>
          <w:b/>
        </w:rPr>
        <w:t>Рудник</w:t>
      </w:r>
      <w:proofErr w:type="spellEnd"/>
      <w:r w:rsidRPr="00B0337A">
        <w:rPr>
          <w:b/>
        </w:rPr>
        <w:t xml:space="preserve"> "</w:t>
      </w:r>
      <w:proofErr w:type="spellStart"/>
      <w:r w:rsidRPr="00B0337A">
        <w:rPr>
          <w:b/>
        </w:rPr>
        <w:t>Асарел</w:t>
      </w:r>
      <w:proofErr w:type="spellEnd"/>
      <w:r w:rsidRPr="00B0337A">
        <w:rPr>
          <w:b/>
        </w:rPr>
        <w:t xml:space="preserve">" и </w:t>
      </w:r>
      <w:proofErr w:type="spellStart"/>
      <w:r w:rsidRPr="00B0337A">
        <w:rPr>
          <w:b/>
        </w:rPr>
        <w:t>за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избягване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на</w:t>
      </w:r>
      <w:proofErr w:type="spellEnd"/>
      <w:r w:rsidRPr="00B0337A">
        <w:rPr>
          <w:b/>
        </w:rPr>
        <w:t xml:space="preserve"> </w:t>
      </w:r>
      <w:proofErr w:type="spellStart"/>
      <w:r w:rsidRPr="00B0337A">
        <w:rPr>
          <w:b/>
        </w:rPr>
        <w:t>близост</w:t>
      </w:r>
      <w:proofErr w:type="spellEnd"/>
      <w:r w:rsidRPr="00B0337A">
        <w:rPr>
          <w:b/>
        </w:rPr>
        <w:t xml:space="preserve"> и </w:t>
      </w:r>
      <w:proofErr w:type="spellStart"/>
      <w:r w:rsidRPr="00B0337A">
        <w:rPr>
          <w:b/>
        </w:rPr>
        <w:t>сблъсъци</w:t>
      </w:r>
      <w:proofErr w:type="spellEnd"/>
      <w:r w:rsidRPr="00B0337A">
        <w:rPr>
          <w:b/>
        </w:rPr>
        <w:t>“</w:t>
      </w:r>
      <w:r>
        <w:rPr>
          <w:b/>
          <w:lang w:val="bg-BG"/>
        </w:rPr>
        <w:t xml:space="preserve">, </w:t>
      </w:r>
      <w:r w:rsidRPr="0086568D">
        <w:rPr>
          <w:lang w:val="bg-BG"/>
        </w:rPr>
        <w:t>в изпълнение на</w:t>
      </w:r>
      <w:r w:rsidRPr="00B0337A">
        <w:t xml:space="preserve"> </w:t>
      </w:r>
      <w:proofErr w:type="spellStart"/>
      <w:r w:rsidRPr="00B0337A">
        <w:t>Административен</w:t>
      </w:r>
      <w:proofErr w:type="spellEnd"/>
      <w:r w:rsidRPr="00B0337A">
        <w:t xml:space="preserve"> </w:t>
      </w:r>
      <w:proofErr w:type="spellStart"/>
      <w:r w:rsidRPr="00B0337A">
        <w:t>договор</w:t>
      </w:r>
      <w:proofErr w:type="spellEnd"/>
      <w:r w:rsidRPr="00B0337A">
        <w:t xml:space="preserve"> BG05SFPR002-1.004-1494-C01 </w:t>
      </w:r>
      <w:proofErr w:type="spellStart"/>
      <w:r w:rsidRPr="00B0337A">
        <w:t>по</w:t>
      </w:r>
      <w:proofErr w:type="spellEnd"/>
      <w:r w:rsidRPr="00B0337A">
        <w:t xml:space="preserve"> </w:t>
      </w:r>
      <w:proofErr w:type="spellStart"/>
      <w:r w:rsidRPr="00B0337A">
        <w:t>проект</w:t>
      </w:r>
      <w:proofErr w:type="spellEnd"/>
      <w:r w:rsidRPr="00B0337A">
        <w:t xml:space="preserve"> „</w:t>
      </w:r>
      <w:proofErr w:type="spellStart"/>
      <w:r w:rsidRPr="00B0337A">
        <w:t>Адаптирана</w:t>
      </w:r>
      <w:proofErr w:type="spellEnd"/>
      <w:r w:rsidRPr="00B0337A">
        <w:t xml:space="preserve"> </w:t>
      </w:r>
      <w:proofErr w:type="spellStart"/>
      <w:r w:rsidRPr="00B0337A">
        <w:t>работна</w:t>
      </w:r>
      <w:proofErr w:type="spellEnd"/>
      <w:r w:rsidRPr="00B0337A">
        <w:t xml:space="preserve"> </w:t>
      </w:r>
      <w:proofErr w:type="spellStart"/>
      <w:r w:rsidRPr="00B0337A">
        <w:t>среда</w:t>
      </w:r>
      <w:proofErr w:type="spellEnd"/>
      <w:r w:rsidRPr="00B0337A">
        <w:t xml:space="preserve"> в „</w:t>
      </w:r>
      <w:proofErr w:type="spellStart"/>
      <w:r w:rsidRPr="00B0337A">
        <w:t>Асарел-Медет</w:t>
      </w:r>
      <w:proofErr w:type="spellEnd"/>
      <w:r w:rsidRPr="00B0337A">
        <w:t>“ АД“</w:t>
      </w:r>
      <w:r>
        <w:rPr>
          <w:lang w:val="bg-BG"/>
        </w:rPr>
        <w:t>, финансиран по П</w:t>
      </w:r>
      <w:proofErr w:type="spellStart"/>
      <w:r w:rsidRPr="005E682B">
        <w:t>рограма</w:t>
      </w:r>
      <w:proofErr w:type="spellEnd"/>
      <w:r w:rsidRPr="005E682B">
        <w:t xml:space="preserve"> „</w:t>
      </w:r>
      <w:proofErr w:type="spellStart"/>
      <w:r w:rsidRPr="005E682B">
        <w:t>Развитие</w:t>
      </w:r>
      <w:proofErr w:type="spellEnd"/>
      <w:r w:rsidRPr="005E682B">
        <w:t xml:space="preserve"> </w:t>
      </w:r>
      <w:proofErr w:type="spellStart"/>
      <w:r w:rsidRPr="005E682B">
        <w:t>на</w:t>
      </w:r>
      <w:proofErr w:type="spellEnd"/>
      <w:r w:rsidRPr="005E682B">
        <w:t xml:space="preserve"> </w:t>
      </w:r>
      <w:proofErr w:type="spellStart"/>
      <w:r w:rsidRPr="005E682B">
        <w:t>човешките</w:t>
      </w:r>
      <w:proofErr w:type="spellEnd"/>
      <w:r w:rsidRPr="005E682B">
        <w:t xml:space="preserve"> </w:t>
      </w:r>
      <w:proofErr w:type="spellStart"/>
      <w:r w:rsidRPr="005E682B">
        <w:t>ресурси</w:t>
      </w:r>
      <w:proofErr w:type="spellEnd"/>
      <w:r w:rsidRPr="005E682B">
        <w:t>” 20</w:t>
      </w:r>
      <w:r>
        <w:rPr>
          <w:lang w:val="bg-BG"/>
        </w:rPr>
        <w:t>21</w:t>
      </w:r>
      <w:r w:rsidRPr="005E682B">
        <w:t>-202</w:t>
      </w:r>
      <w:r>
        <w:rPr>
          <w:lang w:val="bg-BG"/>
        </w:rPr>
        <w:t>7</w:t>
      </w:r>
      <w:r w:rsidRPr="005E682B">
        <w:t xml:space="preserve"> </w:t>
      </w:r>
    </w:p>
    <w:p w14:paraId="56C76C42" w14:textId="77777777" w:rsidR="00306B3A" w:rsidRPr="005E682B" w:rsidRDefault="00306B3A" w:rsidP="00B0337A">
      <w:pPr>
        <w:pStyle w:val="Defaul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2195"/>
        <w:gridCol w:w="6923"/>
      </w:tblGrid>
      <w:tr w:rsidR="00306B3A" w:rsidRPr="00306B3A" w14:paraId="56EC3279" w14:textId="77777777" w:rsidTr="00306B3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65" w:type="pct"/>
          </w:tcPr>
          <w:p w14:paraId="675ABFC6" w14:textId="77777777" w:rsidR="00306B3A" w:rsidRPr="00306B3A" w:rsidRDefault="00306B3A" w:rsidP="00306B3A">
            <w:pPr>
              <w:pStyle w:val="Default"/>
            </w:pPr>
            <w:r w:rsidRPr="00306B3A">
              <w:rPr>
                <w:b/>
                <w:bCs/>
              </w:rPr>
              <w:t xml:space="preserve">No </w:t>
            </w:r>
          </w:p>
        </w:tc>
        <w:tc>
          <w:tcPr>
            <w:tcW w:w="1140" w:type="pct"/>
          </w:tcPr>
          <w:p w14:paraId="1F7C0B17" w14:textId="77777777" w:rsidR="00306B3A" w:rsidRPr="00306B3A" w:rsidRDefault="00306B3A" w:rsidP="00306B3A">
            <w:pPr>
              <w:pStyle w:val="Default"/>
            </w:pPr>
            <w:proofErr w:type="spellStart"/>
            <w:r w:rsidRPr="00306B3A">
              <w:rPr>
                <w:b/>
                <w:bCs/>
              </w:rPr>
              <w:t>Наименование</w:t>
            </w:r>
            <w:proofErr w:type="spellEnd"/>
            <w:r w:rsidRPr="00306B3A">
              <w:rPr>
                <w:b/>
                <w:bCs/>
              </w:rPr>
              <w:t xml:space="preserve"> </w:t>
            </w:r>
          </w:p>
        </w:tc>
        <w:tc>
          <w:tcPr>
            <w:tcW w:w="3595" w:type="pct"/>
          </w:tcPr>
          <w:p w14:paraId="74C22401" w14:textId="1E3A43CE" w:rsidR="00306B3A" w:rsidRPr="00306B3A" w:rsidRDefault="00306B3A" w:rsidP="00306B3A">
            <w:pPr>
              <w:pStyle w:val="Default"/>
            </w:pPr>
            <w:r>
              <w:rPr>
                <w:b/>
                <w:bCs/>
                <w:lang w:val="bg-BG"/>
              </w:rPr>
              <w:t xml:space="preserve">Минимални технически характеристики и функционалности </w:t>
            </w:r>
          </w:p>
        </w:tc>
      </w:tr>
      <w:tr w:rsidR="00306B3A" w:rsidRPr="00804779" w14:paraId="5BBB2C85" w14:textId="77777777" w:rsidTr="00306B3A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265" w:type="pct"/>
          </w:tcPr>
          <w:p w14:paraId="3E592C64" w14:textId="77777777" w:rsidR="00306B3A" w:rsidRPr="00306B3A" w:rsidRDefault="00306B3A" w:rsidP="00306B3A">
            <w:pPr>
              <w:pStyle w:val="Default"/>
            </w:pPr>
            <w:r w:rsidRPr="00306B3A">
              <w:rPr>
                <w:b/>
                <w:bCs/>
              </w:rPr>
              <w:t xml:space="preserve">1. </w:t>
            </w:r>
          </w:p>
        </w:tc>
        <w:tc>
          <w:tcPr>
            <w:tcW w:w="1140" w:type="pct"/>
          </w:tcPr>
          <w:p w14:paraId="7E08C966" w14:textId="2DB57541" w:rsidR="00306B3A" w:rsidRPr="00306B3A" w:rsidRDefault="00306B3A" w:rsidP="00306B3A">
            <w:pPr>
              <w:pStyle w:val="Default"/>
              <w:rPr>
                <w:lang w:val="bg-BG"/>
              </w:rPr>
            </w:pPr>
            <w:r>
              <w:rPr>
                <w:b/>
                <w:lang w:val="bg-BG"/>
              </w:rPr>
              <w:t>С</w:t>
            </w:r>
            <w:proofErr w:type="spellStart"/>
            <w:r w:rsidRPr="00B0337A">
              <w:rPr>
                <w:b/>
              </w:rPr>
              <w:t>истема</w:t>
            </w:r>
            <w:proofErr w:type="spellEnd"/>
            <w:r w:rsidRPr="00B0337A">
              <w:rPr>
                <w:b/>
              </w:rPr>
              <w:t xml:space="preserve"> </w:t>
            </w:r>
            <w:proofErr w:type="spellStart"/>
            <w:r w:rsidRPr="00B0337A">
              <w:rPr>
                <w:b/>
              </w:rPr>
              <w:t>за</w:t>
            </w:r>
            <w:proofErr w:type="spellEnd"/>
            <w:r w:rsidRPr="00B0337A">
              <w:rPr>
                <w:b/>
              </w:rPr>
              <w:t xml:space="preserve"> </w:t>
            </w:r>
            <w:proofErr w:type="spellStart"/>
            <w:r w:rsidRPr="00B0337A">
              <w:rPr>
                <w:b/>
              </w:rPr>
              <w:t>предотвратяване</w:t>
            </w:r>
            <w:proofErr w:type="spellEnd"/>
            <w:r w:rsidRPr="00B0337A">
              <w:rPr>
                <w:b/>
              </w:rPr>
              <w:t xml:space="preserve"> </w:t>
            </w:r>
            <w:proofErr w:type="spellStart"/>
            <w:r w:rsidRPr="00B0337A">
              <w:rPr>
                <w:b/>
              </w:rPr>
              <w:t>навлизането</w:t>
            </w:r>
            <w:proofErr w:type="spellEnd"/>
            <w:r w:rsidRPr="00B0337A">
              <w:rPr>
                <w:b/>
              </w:rPr>
              <w:t xml:space="preserve"> в </w:t>
            </w:r>
            <w:proofErr w:type="spellStart"/>
            <w:r w:rsidRPr="00B0337A">
              <w:rPr>
                <w:b/>
              </w:rPr>
              <w:t>опасни</w:t>
            </w:r>
            <w:proofErr w:type="spellEnd"/>
            <w:r w:rsidRPr="00B0337A">
              <w:rPr>
                <w:b/>
              </w:rPr>
              <w:t xml:space="preserve"> </w:t>
            </w:r>
            <w:proofErr w:type="spellStart"/>
            <w:r w:rsidRPr="00B0337A">
              <w:rPr>
                <w:b/>
              </w:rPr>
              <w:t>зони</w:t>
            </w:r>
            <w:proofErr w:type="spellEnd"/>
            <w:r w:rsidRPr="00B0337A">
              <w:rPr>
                <w:b/>
              </w:rPr>
              <w:t xml:space="preserve"> в </w:t>
            </w:r>
            <w:proofErr w:type="spellStart"/>
            <w:r w:rsidRPr="00B0337A">
              <w:rPr>
                <w:b/>
              </w:rPr>
              <w:t>Рудник</w:t>
            </w:r>
            <w:proofErr w:type="spellEnd"/>
            <w:r w:rsidRPr="00B0337A">
              <w:rPr>
                <w:b/>
              </w:rPr>
              <w:t xml:space="preserve"> "</w:t>
            </w:r>
            <w:proofErr w:type="spellStart"/>
            <w:r w:rsidRPr="00B0337A">
              <w:rPr>
                <w:b/>
              </w:rPr>
              <w:t>Асарел</w:t>
            </w:r>
            <w:proofErr w:type="spellEnd"/>
            <w:r w:rsidRPr="00B0337A">
              <w:rPr>
                <w:b/>
              </w:rPr>
              <w:t xml:space="preserve">" и </w:t>
            </w:r>
            <w:proofErr w:type="spellStart"/>
            <w:r w:rsidRPr="00B0337A">
              <w:rPr>
                <w:b/>
              </w:rPr>
              <w:t>за</w:t>
            </w:r>
            <w:proofErr w:type="spellEnd"/>
            <w:r w:rsidRPr="00B0337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избягване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близост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сблъсъци</w:t>
            </w:r>
            <w:proofErr w:type="spellEnd"/>
            <w:r>
              <w:rPr>
                <w:b/>
                <w:lang w:val="bg-BG"/>
              </w:rPr>
              <w:t xml:space="preserve"> </w:t>
            </w:r>
            <w:r w:rsidRPr="00306B3A">
              <w:rPr>
                <w:b/>
                <w:bCs/>
              </w:rPr>
              <w:t xml:space="preserve">– </w:t>
            </w:r>
            <w:r>
              <w:rPr>
                <w:b/>
                <w:bCs/>
                <w:lang w:val="bg-BG"/>
              </w:rPr>
              <w:t>1</w:t>
            </w:r>
            <w:r w:rsidRPr="00306B3A">
              <w:rPr>
                <w:b/>
                <w:bCs/>
              </w:rPr>
              <w:t xml:space="preserve"> </w:t>
            </w:r>
            <w:proofErr w:type="spellStart"/>
            <w:r w:rsidRPr="00306B3A">
              <w:rPr>
                <w:b/>
                <w:bCs/>
              </w:rPr>
              <w:t>бро</w:t>
            </w:r>
            <w:proofErr w:type="spellEnd"/>
            <w:r>
              <w:rPr>
                <w:b/>
                <w:bCs/>
                <w:lang w:val="bg-BG"/>
              </w:rPr>
              <w:t>й</w:t>
            </w:r>
          </w:p>
        </w:tc>
        <w:tc>
          <w:tcPr>
            <w:tcW w:w="3595" w:type="pct"/>
          </w:tcPr>
          <w:p w14:paraId="73FAB974" w14:textId="77777777" w:rsidR="001F0BB3" w:rsidRPr="00804779" w:rsidRDefault="001F0BB3" w:rsidP="00DB42E3">
            <w:pPr>
              <w:pStyle w:val="Default"/>
              <w:jc w:val="both"/>
            </w:pPr>
            <w:r w:rsidRPr="00804779">
              <w:rPr>
                <w:lang w:val="bg-BG"/>
              </w:rPr>
              <w:t xml:space="preserve">Системата следва да бъде предвидена за монтаж в </w:t>
            </w:r>
            <w:r w:rsidRPr="00804779">
              <w:t xml:space="preserve">74 </w:t>
            </w:r>
            <w:proofErr w:type="spellStart"/>
            <w:r w:rsidRPr="00804779">
              <w:t>минни</w:t>
            </w:r>
            <w:proofErr w:type="spellEnd"/>
            <w:r w:rsidRPr="00804779">
              <w:t xml:space="preserve"> и </w:t>
            </w:r>
            <w:proofErr w:type="spellStart"/>
            <w:r w:rsidRPr="00804779">
              <w:t>спомагателни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машини</w:t>
            </w:r>
            <w:proofErr w:type="spellEnd"/>
            <w:r w:rsidRPr="00804779">
              <w:t xml:space="preserve">: </w:t>
            </w:r>
            <w:proofErr w:type="spellStart"/>
            <w:r w:rsidRPr="00804779">
              <w:t>багери</w:t>
            </w:r>
            <w:proofErr w:type="spellEnd"/>
            <w:r w:rsidRPr="00804779">
              <w:t xml:space="preserve"> - 9 </w:t>
            </w:r>
            <w:proofErr w:type="spellStart"/>
            <w:r w:rsidRPr="00804779">
              <w:t>броя</w:t>
            </w:r>
            <w:proofErr w:type="spellEnd"/>
            <w:r w:rsidRPr="00804779">
              <w:t xml:space="preserve">; </w:t>
            </w:r>
            <w:proofErr w:type="spellStart"/>
            <w:r w:rsidRPr="00804779">
              <w:t>самосвали</w:t>
            </w:r>
            <w:proofErr w:type="spellEnd"/>
            <w:r w:rsidRPr="00804779">
              <w:t xml:space="preserve"> - 30 </w:t>
            </w:r>
            <w:proofErr w:type="spellStart"/>
            <w:r w:rsidRPr="00804779">
              <w:t>броя</w:t>
            </w:r>
            <w:proofErr w:type="spellEnd"/>
            <w:r w:rsidRPr="00804779">
              <w:t xml:space="preserve">; </w:t>
            </w:r>
            <w:proofErr w:type="spellStart"/>
            <w:r w:rsidRPr="00804779">
              <w:t>сонди</w:t>
            </w:r>
            <w:proofErr w:type="spellEnd"/>
            <w:r w:rsidRPr="00804779">
              <w:t xml:space="preserve"> - 3 </w:t>
            </w:r>
            <w:proofErr w:type="spellStart"/>
            <w:r w:rsidRPr="00804779">
              <w:t>броя</w:t>
            </w:r>
            <w:proofErr w:type="spellEnd"/>
            <w:r w:rsidRPr="00804779">
              <w:t xml:space="preserve">; </w:t>
            </w:r>
            <w:proofErr w:type="spellStart"/>
            <w:r w:rsidRPr="00804779">
              <w:t>грейдери</w:t>
            </w:r>
            <w:proofErr w:type="spellEnd"/>
            <w:r w:rsidRPr="00804779">
              <w:t xml:space="preserve">, </w:t>
            </w:r>
            <w:proofErr w:type="spellStart"/>
            <w:r w:rsidRPr="00804779">
              <w:t>булдозери</w:t>
            </w:r>
            <w:proofErr w:type="spellEnd"/>
            <w:r w:rsidRPr="00804779">
              <w:t xml:space="preserve"> и </w:t>
            </w:r>
            <w:proofErr w:type="spellStart"/>
            <w:r w:rsidRPr="00804779">
              <w:t>товарачи</w:t>
            </w:r>
            <w:proofErr w:type="spellEnd"/>
            <w:r w:rsidRPr="00804779">
              <w:t xml:space="preserve"> - 15 </w:t>
            </w:r>
            <w:proofErr w:type="spellStart"/>
            <w:r w:rsidRPr="00804779">
              <w:t>броя</w:t>
            </w:r>
            <w:proofErr w:type="spellEnd"/>
            <w:r w:rsidRPr="00804779">
              <w:t xml:space="preserve">; </w:t>
            </w:r>
            <w:proofErr w:type="spellStart"/>
            <w:r w:rsidRPr="00804779">
              <w:t>лекотоварни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автомобили</w:t>
            </w:r>
            <w:proofErr w:type="spellEnd"/>
            <w:r w:rsidRPr="00804779">
              <w:t xml:space="preserve"> - 15 </w:t>
            </w:r>
            <w:proofErr w:type="spellStart"/>
            <w:r w:rsidRPr="00804779">
              <w:t>броя</w:t>
            </w:r>
            <w:proofErr w:type="spellEnd"/>
            <w:r w:rsidRPr="00804779">
              <w:t xml:space="preserve">; </w:t>
            </w:r>
            <w:proofErr w:type="spellStart"/>
            <w:r w:rsidRPr="00804779">
              <w:t>друго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оборудване</w:t>
            </w:r>
            <w:proofErr w:type="spellEnd"/>
            <w:r w:rsidRPr="00804779">
              <w:t xml:space="preserve"> (</w:t>
            </w:r>
            <w:proofErr w:type="spellStart"/>
            <w:r w:rsidRPr="00804779">
              <w:t>автобуси</w:t>
            </w:r>
            <w:proofErr w:type="spellEnd"/>
            <w:r w:rsidRPr="00804779">
              <w:t xml:space="preserve">) - 2 </w:t>
            </w:r>
            <w:proofErr w:type="spellStart"/>
            <w:r w:rsidRPr="00804779">
              <w:t>броя</w:t>
            </w:r>
            <w:proofErr w:type="spellEnd"/>
            <w:r w:rsidRPr="00804779">
              <w:t xml:space="preserve">. </w:t>
            </w:r>
          </w:p>
          <w:p w14:paraId="7EB9355A" w14:textId="4E21A5AE" w:rsidR="000F13F0" w:rsidRPr="00804779" w:rsidRDefault="001F0BB3" w:rsidP="00DB42E3">
            <w:pPr>
              <w:pStyle w:val="Default"/>
              <w:jc w:val="both"/>
              <w:rPr>
                <w:lang w:val="bg-BG"/>
              </w:rPr>
            </w:pPr>
            <w:proofErr w:type="spellStart"/>
            <w:r w:rsidRPr="00804779">
              <w:t>Системата</w:t>
            </w:r>
            <w:proofErr w:type="spellEnd"/>
            <w:r w:rsidRPr="00804779">
              <w:t xml:space="preserve"> </w:t>
            </w:r>
            <w:r w:rsidR="004111FA" w:rsidRPr="00804779">
              <w:rPr>
                <w:lang w:val="bg-BG"/>
              </w:rPr>
              <w:t>следва да е оборудвана с всички необходими компоненти (</w:t>
            </w:r>
            <w:proofErr w:type="spellStart"/>
            <w:r w:rsidRPr="00804779">
              <w:t>видеодисплеи</w:t>
            </w:r>
            <w:proofErr w:type="spellEnd"/>
            <w:r w:rsidR="0007070F">
              <w:rPr>
                <w:lang w:val="bg-BG"/>
              </w:rPr>
              <w:t xml:space="preserve"> и/или</w:t>
            </w:r>
            <w:r w:rsidRPr="00804779">
              <w:t xml:space="preserve"> </w:t>
            </w:r>
            <w:proofErr w:type="spellStart"/>
            <w:r w:rsidR="004111FA" w:rsidRPr="00804779">
              <w:t>датчици</w:t>
            </w:r>
            <w:proofErr w:type="spellEnd"/>
            <w:r w:rsidR="004111FA" w:rsidRPr="00804779">
              <w:t xml:space="preserve">, </w:t>
            </w:r>
            <w:r w:rsidR="0007070F">
              <w:rPr>
                <w:lang w:val="bg-BG"/>
              </w:rPr>
              <w:t xml:space="preserve">и/или </w:t>
            </w:r>
            <w:proofErr w:type="spellStart"/>
            <w:r w:rsidR="004111FA" w:rsidRPr="00804779">
              <w:t>сензори</w:t>
            </w:r>
            <w:proofErr w:type="spellEnd"/>
            <w:r w:rsidR="004111FA" w:rsidRPr="00804779">
              <w:t>,</w:t>
            </w:r>
            <w:r w:rsidR="0007070F">
              <w:rPr>
                <w:lang w:val="bg-BG"/>
              </w:rPr>
              <w:t xml:space="preserve"> и/или</w:t>
            </w:r>
            <w:r w:rsidR="004111FA" w:rsidRPr="00804779">
              <w:t xml:space="preserve"> </w:t>
            </w:r>
            <w:proofErr w:type="spellStart"/>
            <w:r w:rsidR="004111FA" w:rsidRPr="00804779">
              <w:t>сървър</w:t>
            </w:r>
            <w:proofErr w:type="spellEnd"/>
            <w:r w:rsidR="004111FA" w:rsidRPr="00804779">
              <w:t xml:space="preserve"> и </w:t>
            </w:r>
            <w:proofErr w:type="spellStart"/>
            <w:r w:rsidR="004111FA" w:rsidRPr="00804779">
              <w:t>др</w:t>
            </w:r>
            <w:proofErr w:type="spellEnd"/>
            <w:r w:rsidR="004111FA" w:rsidRPr="00804779">
              <w:t>.</w:t>
            </w:r>
            <w:r w:rsidR="004111FA" w:rsidRPr="00804779">
              <w:rPr>
                <w:lang w:val="bg-BG"/>
              </w:rPr>
              <w:t>), така че да има следните функционалностите:</w:t>
            </w:r>
            <w:r w:rsidR="000F13F0" w:rsidRPr="00804779">
              <w:rPr>
                <w:lang w:val="bg-BG"/>
              </w:rPr>
              <w:t xml:space="preserve"> </w:t>
            </w:r>
          </w:p>
          <w:p w14:paraId="26F33F10" w14:textId="64851240" w:rsidR="000F13F0" w:rsidRPr="00804779" w:rsidRDefault="000F13F0" w:rsidP="00D82CF7">
            <w:pPr>
              <w:pStyle w:val="Default"/>
              <w:numPr>
                <w:ilvl w:val="0"/>
                <w:numId w:val="23"/>
              </w:numPr>
              <w:jc w:val="both"/>
              <w:rPr>
                <w:lang w:val="bg-BG"/>
              </w:rPr>
            </w:pPr>
            <w:r w:rsidRPr="00804779">
              <w:rPr>
                <w:lang w:val="bg-BG"/>
              </w:rPr>
              <w:t>в</w:t>
            </w:r>
            <w:proofErr w:type="spellStart"/>
            <w:r w:rsidRPr="00804779">
              <w:t>сички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машини</w:t>
            </w:r>
            <w:proofErr w:type="spellEnd"/>
            <w:r w:rsidRPr="00804779">
              <w:rPr>
                <w:lang w:val="bg-BG"/>
              </w:rPr>
              <w:t>, в които ще бъдат монтирани компоненти от системата, да могат да бъдат свързани помежду си;</w:t>
            </w:r>
          </w:p>
          <w:p w14:paraId="75B75B6D" w14:textId="45018858" w:rsidR="00B96E89" w:rsidRPr="00804779" w:rsidRDefault="000F13F0" w:rsidP="00D82CF7">
            <w:pPr>
              <w:pStyle w:val="Default"/>
              <w:numPr>
                <w:ilvl w:val="0"/>
                <w:numId w:val="23"/>
              </w:numPr>
              <w:jc w:val="both"/>
              <w:rPr>
                <w:lang w:val="bg-BG"/>
              </w:rPr>
            </w:pPr>
            <w:r w:rsidRPr="00804779">
              <w:rPr>
                <w:lang w:val="bg-BG"/>
              </w:rPr>
              <w:t>в</w:t>
            </w:r>
            <w:r w:rsidRPr="00804779">
              <w:t xml:space="preserve"> </w:t>
            </w:r>
            <w:proofErr w:type="spellStart"/>
            <w:r w:rsidRPr="00804779">
              <w:t>реално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време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във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всяка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машина</w:t>
            </w:r>
            <w:proofErr w:type="spellEnd"/>
            <w:r w:rsidRPr="00804779">
              <w:rPr>
                <w:lang w:val="bg-BG"/>
              </w:rPr>
              <w:t>, в която ще бъд</w:t>
            </w:r>
            <w:r w:rsidR="00804779">
              <w:rPr>
                <w:lang w:val="bg-BG"/>
              </w:rPr>
              <w:t>ат</w:t>
            </w:r>
            <w:r w:rsidRPr="00804779">
              <w:rPr>
                <w:lang w:val="bg-BG"/>
              </w:rPr>
              <w:t xml:space="preserve"> монтирани части от системата, да има възможност за визуализация на местоположението, траекторията на движение, разстояние</w:t>
            </w:r>
            <w:bookmarkStart w:id="0" w:name="_GoBack"/>
            <w:bookmarkEnd w:id="0"/>
            <w:r w:rsidRPr="00804779">
              <w:rPr>
                <w:lang w:val="bg-BG"/>
              </w:rPr>
              <w:t xml:space="preserve"> и др. параметри на всички останали машини</w:t>
            </w:r>
            <w:r w:rsidR="00B96E89" w:rsidRPr="00804779">
              <w:rPr>
                <w:lang w:val="bg-BG"/>
              </w:rPr>
              <w:t xml:space="preserve">, които също ще бъдат оборудвани с компоненти от системата. </w:t>
            </w:r>
          </w:p>
          <w:p w14:paraId="60B775B5" w14:textId="77777777" w:rsidR="00AC749C" w:rsidRPr="00804779" w:rsidRDefault="00AC749C" w:rsidP="00D82CF7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804779">
              <w:rPr>
                <w:lang w:val="bg-BG"/>
              </w:rPr>
              <w:t xml:space="preserve">да има възможност </w:t>
            </w:r>
            <w:proofErr w:type="spellStart"/>
            <w:r w:rsidR="00376BF3" w:rsidRPr="00804779">
              <w:t>да</w:t>
            </w:r>
            <w:proofErr w:type="spellEnd"/>
            <w:r w:rsidR="00376BF3" w:rsidRPr="00804779">
              <w:t xml:space="preserve"> </w:t>
            </w:r>
            <w:proofErr w:type="spellStart"/>
            <w:r w:rsidR="00376BF3" w:rsidRPr="00804779">
              <w:t>се</w:t>
            </w:r>
            <w:proofErr w:type="spellEnd"/>
            <w:r w:rsidR="00376BF3" w:rsidRPr="00804779">
              <w:t xml:space="preserve"> </w:t>
            </w:r>
            <w:proofErr w:type="spellStart"/>
            <w:r w:rsidR="00376BF3" w:rsidRPr="00804779">
              <w:t>въвеждат</w:t>
            </w:r>
            <w:proofErr w:type="spellEnd"/>
            <w:r w:rsidR="00376BF3" w:rsidRPr="00804779">
              <w:t xml:space="preserve"> и </w:t>
            </w:r>
            <w:proofErr w:type="spellStart"/>
            <w:r w:rsidR="00376BF3" w:rsidRPr="00804779">
              <w:t>други</w:t>
            </w:r>
            <w:proofErr w:type="spellEnd"/>
            <w:r w:rsidR="00376BF3" w:rsidRPr="00804779">
              <w:t xml:space="preserve"> </w:t>
            </w:r>
            <w:proofErr w:type="spellStart"/>
            <w:r w:rsidR="00376BF3" w:rsidRPr="00804779">
              <w:t>фиксирани</w:t>
            </w:r>
            <w:proofErr w:type="spellEnd"/>
            <w:r w:rsidR="00376BF3" w:rsidRPr="00804779">
              <w:t xml:space="preserve"> в </w:t>
            </w:r>
            <w:proofErr w:type="spellStart"/>
            <w:r w:rsidR="00376BF3" w:rsidRPr="00804779">
              <w:t>пространството</w:t>
            </w:r>
            <w:proofErr w:type="spellEnd"/>
            <w:r w:rsidR="00376BF3" w:rsidRPr="00804779">
              <w:t xml:space="preserve"> </w:t>
            </w:r>
            <w:proofErr w:type="spellStart"/>
            <w:r w:rsidR="00376BF3" w:rsidRPr="00804779">
              <w:t>опасни</w:t>
            </w:r>
            <w:proofErr w:type="spellEnd"/>
            <w:r w:rsidR="00376BF3" w:rsidRPr="00804779">
              <w:t xml:space="preserve"> </w:t>
            </w:r>
            <w:proofErr w:type="spellStart"/>
            <w:r w:rsidR="00376BF3" w:rsidRPr="00804779">
              <w:t>зони</w:t>
            </w:r>
            <w:proofErr w:type="spellEnd"/>
            <w:r w:rsidR="00376BF3" w:rsidRPr="00804779">
              <w:t xml:space="preserve">, </w:t>
            </w:r>
            <w:proofErr w:type="spellStart"/>
            <w:r w:rsidR="00376BF3" w:rsidRPr="00804779">
              <w:t>препятствия</w:t>
            </w:r>
            <w:proofErr w:type="spellEnd"/>
            <w:r w:rsidRPr="00804779">
              <w:rPr>
                <w:lang w:val="bg-BG"/>
              </w:rPr>
              <w:t xml:space="preserve">, </w:t>
            </w:r>
            <w:proofErr w:type="spellStart"/>
            <w:r w:rsidR="00376BF3" w:rsidRPr="00804779">
              <w:t>съоръжения</w:t>
            </w:r>
            <w:proofErr w:type="spellEnd"/>
            <w:r w:rsidRPr="00804779">
              <w:rPr>
                <w:lang w:val="bg-BG"/>
              </w:rPr>
              <w:t xml:space="preserve"> и др.</w:t>
            </w:r>
          </w:p>
          <w:p w14:paraId="5075B359" w14:textId="77777777" w:rsidR="00177BB0" w:rsidRPr="00804779" w:rsidRDefault="00AC749C" w:rsidP="00D82CF7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804779">
              <w:rPr>
                <w:lang w:val="bg-BG"/>
              </w:rPr>
              <w:t>да има възможност за индивидуални настройки спрямо машината, на която ще бъдат монтирани компоненти на системата, за определяне на т.нар. „динамична зона за безопасност“ за</w:t>
            </w:r>
            <w:r w:rsidR="00376BF3" w:rsidRPr="00804779">
              <w:t xml:space="preserve"> </w:t>
            </w:r>
            <w:proofErr w:type="spellStart"/>
            <w:r w:rsidRPr="00804779">
              <w:t>дефинира</w:t>
            </w:r>
            <w:proofErr w:type="spellEnd"/>
            <w:r w:rsidRPr="00804779">
              <w:rPr>
                <w:lang w:val="bg-BG"/>
              </w:rPr>
              <w:t>не</w:t>
            </w:r>
            <w:r w:rsidRPr="00804779">
              <w:t xml:space="preserve"> </w:t>
            </w:r>
            <w:proofErr w:type="spellStart"/>
            <w:r w:rsidRPr="00804779">
              <w:t>близостта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на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машината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до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друга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техника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или</w:t>
            </w:r>
            <w:proofErr w:type="spellEnd"/>
            <w:r w:rsidRPr="00804779">
              <w:t xml:space="preserve"> </w:t>
            </w:r>
            <w:proofErr w:type="spellStart"/>
            <w:r w:rsidRPr="00804779">
              <w:t>съоръжения</w:t>
            </w:r>
            <w:proofErr w:type="spellEnd"/>
            <w:r w:rsidR="00177BB0" w:rsidRPr="00804779">
              <w:rPr>
                <w:lang w:val="bg-BG"/>
              </w:rPr>
              <w:t>.</w:t>
            </w:r>
          </w:p>
          <w:p w14:paraId="6875ACD5" w14:textId="5EACA44D" w:rsidR="00177BB0" w:rsidRPr="00804779" w:rsidRDefault="00177BB0" w:rsidP="00D82CF7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804779">
              <w:rPr>
                <w:lang w:val="bg-BG"/>
              </w:rPr>
              <w:t>зона</w:t>
            </w:r>
            <w:r w:rsidR="009733E0">
              <w:rPr>
                <w:lang w:val="bg-BG"/>
              </w:rPr>
              <w:t>та</w:t>
            </w:r>
            <w:r w:rsidRPr="00804779">
              <w:rPr>
                <w:lang w:val="bg-BG"/>
              </w:rPr>
              <w:t xml:space="preserve"> за безопасност да бъде разделена </w:t>
            </w:r>
            <w:r w:rsidR="00CF1C8C" w:rsidRPr="00804779">
              <w:rPr>
                <w:lang w:val="bg-BG"/>
              </w:rPr>
              <w:t>поне</w:t>
            </w:r>
            <w:r w:rsidRPr="00804779">
              <w:rPr>
                <w:lang w:val="bg-BG"/>
              </w:rPr>
              <w:t xml:space="preserve"> на три</w:t>
            </w:r>
            <w:r w:rsidR="009733E0">
              <w:rPr>
                <w:lang w:val="bg-BG"/>
              </w:rPr>
              <w:t xml:space="preserve"> части в зависимост от близостта</w:t>
            </w:r>
            <w:r w:rsidRPr="00804779">
              <w:rPr>
                <w:lang w:val="bg-BG"/>
              </w:rPr>
              <w:t>.</w:t>
            </w:r>
          </w:p>
          <w:p w14:paraId="1F524BA4" w14:textId="67F6A6FE" w:rsidR="00D82CF7" w:rsidRDefault="00CF1C8C" w:rsidP="00D82CF7">
            <w:pPr>
              <w:pStyle w:val="Default"/>
              <w:numPr>
                <w:ilvl w:val="0"/>
                <w:numId w:val="23"/>
              </w:numPr>
              <w:jc w:val="both"/>
            </w:pPr>
            <w:r w:rsidRPr="00804779">
              <w:rPr>
                <w:lang w:val="bg-BG"/>
              </w:rPr>
              <w:t>п</w:t>
            </w:r>
            <w:proofErr w:type="spellStart"/>
            <w:r w:rsidR="00376BF3" w:rsidRPr="00804779">
              <w:t>ри</w:t>
            </w:r>
            <w:proofErr w:type="spellEnd"/>
            <w:r w:rsidR="00376BF3" w:rsidRPr="00804779">
              <w:t xml:space="preserve"> </w:t>
            </w:r>
            <w:proofErr w:type="spellStart"/>
            <w:r w:rsidR="00376BF3" w:rsidRPr="00804779">
              <w:t>навлизане</w:t>
            </w:r>
            <w:proofErr w:type="spellEnd"/>
            <w:r w:rsidR="00376BF3" w:rsidRPr="00804779">
              <w:t xml:space="preserve"> </w:t>
            </w:r>
            <w:proofErr w:type="spellStart"/>
            <w:r w:rsidR="00376BF3" w:rsidRPr="00804779">
              <w:t>на</w:t>
            </w:r>
            <w:proofErr w:type="spellEnd"/>
            <w:r w:rsidR="00376BF3" w:rsidRPr="00804779">
              <w:t xml:space="preserve"> </w:t>
            </w:r>
            <w:proofErr w:type="spellStart"/>
            <w:r w:rsidR="00376BF3" w:rsidRPr="00804779">
              <w:t>машината</w:t>
            </w:r>
            <w:proofErr w:type="spellEnd"/>
            <w:r w:rsidR="00376BF3" w:rsidRPr="00804779">
              <w:t xml:space="preserve"> в </w:t>
            </w:r>
            <w:r w:rsidRPr="00804779">
              <w:rPr>
                <w:lang w:val="bg-BG"/>
              </w:rPr>
              <w:t>опасна</w:t>
            </w:r>
            <w:r w:rsidR="00376BF3" w:rsidRPr="00804779">
              <w:t xml:space="preserve"> </w:t>
            </w:r>
            <w:proofErr w:type="spellStart"/>
            <w:r w:rsidR="00376BF3" w:rsidRPr="00804779">
              <w:t>зона</w:t>
            </w:r>
            <w:proofErr w:type="spellEnd"/>
            <w:r w:rsidR="00376BF3" w:rsidRPr="00804779">
              <w:t xml:space="preserve">, </w:t>
            </w:r>
            <w:r w:rsidRPr="00804779">
              <w:rPr>
                <w:lang w:val="bg-BG"/>
              </w:rPr>
              <w:t>да има възможност за настройване на различни алармени сигнали, които да предупреждават оператора на машината и да насочват вни</w:t>
            </w:r>
            <w:r w:rsidR="00D82CF7">
              <w:rPr>
                <w:lang w:val="bg-BG"/>
              </w:rPr>
              <w:t>манието му към опасната близост.</w:t>
            </w:r>
          </w:p>
          <w:p w14:paraId="7C715D0C" w14:textId="12A8BF2E" w:rsidR="00D82CF7" w:rsidRPr="00804779" w:rsidRDefault="00D82CF7" w:rsidP="00D82CF7">
            <w:pPr>
              <w:pStyle w:val="Default"/>
              <w:numPr>
                <w:ilvl w:val="0"/>
                <w:numId w:val="23"/>
              </w:numPr>
              <w:jc w:val="both"/>
            </w:pPr>
            <w:r>
              <w:rPr>
                <w:lang w:val="bg-BG"/>
              </w:rPr>
              <w:t xml:space="preserve">Алармените сигнали </w:t>
            </w:r>
            <w:r w:rsidR="002660F8">
              <w:rPr>
                <w:lang w:val="bg-BG"/>
              </w:rPr>
              <w:t>да могат да бъдат настройвани по такъв начин, че да не разсейват излишно вниманието на водачите на машините.</w:t>
            </w:r>
          </w:p>
          <w:p w14:paraId="6E1AD493" w14:textId="05BEA3DD" w:rsidR="00E07218" w:rsidRPr="009733E0" w:rsidRDefault="00C00609" w:rsidP="0038767F">
            <w:pPr>
              <w:pStyle w:val="Default"/>
              <w:numPr>
                <w:ilvl w:val="0"/>
                <w:numId w:val="23"/>
              </w:numPr>
              <w:jc w:val="both"/>
            </w:pPr>
            <w:r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  <w:lang w:val="bg-BG"/>
              </w:rPr>
              <w:t>Компонентите на системата</w:t>
            </w:r>
            <w:r w:rsidR="007C1721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  <w:lang w:val="bg-BG"/>
              </w:rPr>
              <w:t xml:space="preserve"> </w:t>
            </w:r>
            <w:r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  <w:lang w:val="bg-BG"/>
              </w:rPr>
              <w:t>следва да са универсални и да позволяват да бъдат премествани в други машини или на съоръжения, ако се наложи извеждане на някоя машина от експлоатация</w:t>
            </w:r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  <w:lang w:val="bg-BG"/>
              </w:rPr>
              <w:t xml:space="preserve">,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при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извършване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на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основен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ремонт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при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временно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спиране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на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работа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 xml:space="preserve"> с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дадената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машина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поради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авария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</w:rPr>
              <w:t>др</w:t>
            </w:r>
            <w:proofErr w:type="spellEnd"/>
            <w:r w:rsidR="0038767F" w:rsidRPr="009733E0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  <w:lang w:val="bg-BG"/>
              </w:rPr>
              <w:t xml:space="preserve">. </w:t>
            </w:r>
          </w:p>
          <w:p w14:paraId="0759B0A1" w14:textId="77407F53" w:rsidR="009733E0" w:rsidRPr="006B3A53" w:rsidRDefault="009733E0" w:rsidP="0038767F">
            <w:pPr>
              <w:pStyle w:val="Default"/>
              <w:numPr>
                <w:ilvl w:val="0"/>
                <w:numId w:val="23"/>
              </w:numPr>
              <w:jc w:val="both"/>
            </w:pPr>
            <w:r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  <w:lang w:val="bg-BG"/>
              </w:rPr>
              <w:lastRenderedPageBreak/>
              <w:t xml:space="preserve">Системата да </w:t>
            </w:r>
            <w:r w:rsidR="004B342C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  <w:lang w:val="bg-BG"/>
              </w:rPr>
              <w:t xml:space="preserve">може да </w:t>
            </w:r>
            <w:r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  <w:lang w:val="bg-BG"/>
              </w:rPr>
              <w:t>осигури пълн</w:t>
            </w:r>
            <w:r w:rsidR="002F79E3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  <w:lang w:val="bg-BG"/>
              </w:rPr>
              <w:t>о</w:t>
            </w:r>
            <w:r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  <w:lang w:val="bg-BG"/>
              </w:rPr>
              <w:t xml:space="preserve"> </w:t>
            </w:r>
            <w:r w:rsidR="002F79E3"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  <w:lang w:val="bg-BG"/>
              </w:rPr>
              <w:t>покритие на зоната</w:t>
            </w:r>
            <w:r>
              <w:rPr>
                <w:rFonts w:ascii="Roboto" w:hAnsi="Roboto"/>
                <w:color w:val="auto"/>
                <w:sz w:val="23"/>
                <w:szCs w:val="23"/>
                <w:shd w:val="clear" w:color="auto" w:fill="FFFFFF"/>
                <w:lang w:val="bg-BG"/>
              </w:rPr>
              <w:t xml:space="preserve"> около машините, в които е монтирана, без слепи зони/мъртви точки.</w:t>
            </w:r>
          </w:p>
          <w:p w14:paraId="6FFD9C86" w14:textId="0BD6577D" w:rsidR="006B3A53" w:rsidRPr="002F79E3" w:rsidRDefault="003642F7" w:rsidP="003642F7">
            <w:pPr>
              <w:pStyle w:val="Default"/>
              <w:numPr>
                <w:ilvl w:val="0"/>
                <w:numId w:val="23"/>
              </w:numPr>
              <w:jc w:val="both"/>
            </w:pPr>
            <w:r>
              <w:rPr>
                <w:lang w:val="bg-BG"/>
              </w:rPr>
              <w:t>Системата и нейните компоненти трябва да позволяват работа при всякакви метеорологични условия (дъжд, сняг, мъгла, силен вятър и др.) с широк диапазон на температурата на въздуха и при агресивни условия на външната работна среда.</w:t>
            </w:r>
          </w:p>
          <w:p w14:paraId="6C1E2696" w14:textId="068F4DB5" w:rsidR="00DE3A43" w:rsidRPr="00804779" w:rsidRDefault="002F79E3" w:rsidP="00E03E8F">
            <w:pPr>
              <w:pStyle w:val="Default"/>
              <w:numPr>
                <w:ilvl w:val="0"/>
                <w:numId w:val="23"/>
              </w:numPr>
              <w:jc w:val="both"/>
            </w:pPr>
            <w:r>
              <w:rPr>
                <w:lang w:val="bg-BG"/>
              </w:rPr>
              <w:t xml:space="preserve">Системата да бъде окомплектована и с необходимия софтуер за отчетност и анализ </w:t>
            </w:r>
            <w:r w:rsidR="00E03E8F">
              <w:rPr>
                <w:lang w:val="bg-BG"/>
              </w:rPr>
              <w:t>на нежелани събития, за работата на системата и д</w:t>
            </w:r>
            <w:r w:rsidR="00781CBD">
              <w:rPr>
                <w:lang w:val="bg-BG"/>
              </w:rPr>
              <w:t>р.</w:t>
            </w:r>
          </w:p>
        </w:tc>
      </w:tr>
    </w:tbl>
    <w:p w14:paraId="111293F8" w14:textId="77777777" w:rsidR="00B0337A" w:rsidRPr="005E682B" w:rsidRDefault="00B0337A" w:rsidP="00B0337A">
      <w:pPr>
        <w:pStyle w:val="Default"/>
        <w:rPr>
          <w:lang w:val="bg-BG"/>
        </w:rPr>
      </w:pPr>
    </w:p>
    <w:sectPr w:rsidR="00B0337A" w:rsidRPr="005E682B" w:rsidSect="00745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1134" w:header="301" w:footer="59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26666" w14:textId="77777777" w:rsidR="00CF1C8C" w:rsidRDefault="00CF1C8C">
      <w:r>
        <w:separator/>
      </w:r>
    </w:p>
  </w:endnote>
  <w:endnote w:type="continuationSeparator" w:id="0">
    <w:p w14:paraId="32706C87" w14:textId="77777777" w:rsidR="00CF1C8C" w:rsidRDefault="00CF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4EA33" w14:textId="77777777" w:rsidR="00CF1C8C" w:rsidRDefault="00CF1C8C" w:rsidP="00745D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5971E8" w14:textId="77777777" w:rsidR="00CF1C8C" w:rsidRDefault="00CF1C8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E6015" w14:textId="4F104074" w:rsidR="00CF1C8C" w:rsidRDefault="00CF1C8C" w:rsidP="00745D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C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98B2BD" w14:textId="352AB436" w:rsidR="00CF1C8C" w:rsidRDefault="00CF1C8C" w:rsidP="007712F8">
    <w:pPr>
      <w:pStyle w:val="Footer"/>
      <w:ind w:right="360"/>
      <w:jc w:val="center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  <w:t xml:space="preserve"> </w:t>
    </w:r>
  </w:p>
  <w:p w14:paraId="66F104D9" w14:textId="60168872" w:rsidR="00CF1C8C" w:rsidRDefault="00CF1C8C" w:rsidP="007712F8">
    <w:pPr>
      <w:pStyle w:val="Footer"/>
      <w:ind w:right="360"/>
      <w:jc w:val="center"/>
      <w:rPr>
        <w:rFonts w:ascii="Times New Roman" w:hAnsi="Times New Roman"/>
        <w:sz w:val="20"/>
        <w:lang w:val="en-US"/>
      </w:rPr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30108680" wp14:editId="3FCE155E">
          <wp:simplePos x="0" y="0"/>
          <wp:positionH relativeFrom="column">
            <wp:posOffset>1959610</wp:posOffset>
          </wp:positionH>
          <wp:positionV relativeFrom="paragraph">
            <wp:posOffset>16510</wp:posOffset>
          </wp:positionV>
          <wp:extent cx="1979930" cy="41338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39A7C" w14:textId="77777777" w:rsidR="00CF1C8C" w:rsidRPr="007712F8" w:rsidRDefault="00CF1C8C" w:rsidP="007712F8">
    <w:pPr>
      <w:pStyle w:val="Footer"/>
      <w:ind w:right="360"/>
      <w:jc w:val="center"/>
      <w:rPr>
        <w:rFonts w:ascii="Times New Roman" w:hAnsi="Times New Roman"/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88931" w14:textId="77777777" w:rsidR="00CF1C8C" w:rsidRDefault="00CF1C8C" w:rsidP="00B273C2">
    <w:pPr>
      <w:pStyle w:val="Footer"/>
      <w:pBdr>
        <w:top w:val="single" w:sz="6" w:space="1" w:color="auto"/>
      </w:pBdr>
      <w:rPr>
        <w:rFonts w:ascii="Times New Roman" w:hAnsi="Times New Roman"/>
      </w:rPr>
    </w:pPr>
    <w:r>
      <w:rPr>
        <w:i/>
        <w:sz w:val="20"/>
      </w:rPr>
      <w:tab/>
      <w:t xml:space="preserve">           </w:t>
    </w:r>
    <w:r>
      <w:rPr>
        <w:rFonts w:ascii="Times New Roman" w:hAnsi="Times New Roman"/>
        <w:i/>
        <w:sz w:val="20"/>
      </w:rPr>
      <w:t>София, бул. “Дондуков” № 1, тел. централа  940-29-99, факс 981-81-70</w:t>
    </w:r>
    <w:r>
      <w:rPr>
        <w:rFonts w:ascii="Times New Roman" w:hAnsi="Times New Roman"/>
        <w:i/>
        <w:sz w:val="20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7BF6E" w14:textId="77777777" w:rsidR="00CF1C8C" w:rsidRDefault="00CF1C8C">
      <w:r>
        <w:separator/>
      </w:r>
    </w:p>
  </w:footnote>
  <w:footnote w:type="continuationSeparator" w:id="0">
    <w:p w14:paraId="3064128E" w14:textId="77777777" w:rsidR="00CF1C8C" w:rsidRDefault="00CF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B923" w14:textId="77777777" w:rsidR="00CF1C8C" w:rsidRDefault="00CF1C8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844DD" w14:textId="77777777" w:rsidR="00CF1C8C" w:rsidRDefault="00CF1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1" w:type="pct"/>
      <w:tblLayout w:type="fixed"/>
      <w:tblLook w:val="01E0" w:firstRow="1" w:lastRow="1" w:firstColumn="1" w:lastColumn="1" w:noHBand="0" w:noVBand="0"/>
    </w:tblPr>
    <w:tblGrid>
      <w:gridCol w:w="1792"/>
      <w:gridCol w:w="5978"/>
      <w:gridCol w:w="1755"/>
    </w:tblGrid>
    <w:tr w:rsidR="00CF1C8C" w:rsidRPr="00775165" w14:paraId="14434697" w14:textId="77777777" w:rsidTr="00D90A42">
      <w:trPr>
        <w:trHeight w:val="959"/>
      </w:trPr>
      <w:tc>
        <w:tcPr>
          <w:tcW w:w="941" w:type="pct"/>
          <w:shd w:val="clear" w:color="auto" w:fill="auto"/>
        </w:tcPr>
        <w:p w14:paraId="2C454C0D" w14:textId="592B5115" w:rsidR="00CF1C8C" w:rsidRPr="00775165" w:rsidRDefault="00CF1C8C" w:rsidP="008918C2">
          <w:pPr>
            <w:pStyle w:val="Header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3138" w:type="pct"/>
          <w:shd w:val="clear" w:color="auto" w:fill="auto"/>
          <w:vAlign w:val="center"/>
        </w:tcPr>
        <w:p w14:paraId="798357ED" w14:textId="77777777" w:rsidR="00CF1C8C" w:rsidRPr="00165FC7" w:rsidRDefault="00CF1C8C" w:rsidP="00165FC7">
          <w:pPr>
            <w:spacing w:after="120"/>
            <w:jc w:val="center"/>
            <w:rPr>
              <w:rFonts w:ascii="Arial" w:hAnsi="Arial" w:cs="Arial"/>
              <w:b/>
              <w:spacing w:val="-10"/>
              <w:kern w:val="28"/>
              <w:sz w:val="22"/>
              <w:szCs w:val="22"/>
            </w:rPr>
          </w:pPr>
          <w:r w:rsidRPr="00165FC7">
            <w:rPr>
              <w:rFonts w:ascii="Arial" w:hAnsi="Arial" w:cs="Arial"/>
              <w:b/>
              <w:spacing w:val="-10"/>
              <w:kern w:val="28"/>
              <w:sz w:val="22"/>
              <w:szCs w:val="22"/>
            </w:rPr>
            <w:t>МИНИСТЕРСТВО НА ТРУДА И СОЦИАЛНАТА ПОЛИТИКА</w:t>
          </w:r>
        </w:p>
        <w:p w14:paraId="3ED10AB2" w14:textId="77777777" w:rsidR="00CF1C8C" w:rsidRPr="00165FC7" w:rsidRDefault="00CF1C8C" w:rsidP="00165FC7">
          <w:pPr>
            <w:numPr>
              <w:ilvl w:val="1"/>
              <w:numId w:val="0"/>
            </w:numPr>
            <w:spacing w:line="259" w:lineRule="auto"/>
            <w:jc w:val="center"/>
            <w:rPr>
              <w:rFonts w:ascii="Arial" w:hAnsi="Arial" w:cs="Arial"/>
              <w:color w:val="5A5A5A"/>
              <w:spacing w:val="15"/>
              <w:sz w:val="22"/>
              <w:szCs w:val="22"/>
            </w:rPr>
          </w:pPr>
          <w:r w:rsidRPr="00165FC7">
            <w:rPr>
              <w:rFonts w:ascii="Arial" w:hAnsi="Arial" w:cs="Arial"/>
              <w:b/>
              <w:color w:val="5A5A5A"/>
              <w:spacing w:val="15"/>
              <w:sz w:val="22"/>
              <w:szCs w:val="22"/>
            </w:rPr>
            <w:t>Програма „Развитие на човешките ресурси“</w:t>
          </w:r>
        </w:p>
        <w:p w14:paraId="36053CE8" w14:textId="77777777" w:rsidR="00CF1C8C" w:rsidRPr="00775165" w:rsidRDefault="00CF1C8C" w:rsidP="008918C2">
          <w:pPr>
            <w:pStyle w:val="Footer"/>
            <w:jc w:val="center"/>
            <w:rPr>
              <w:b/>
              <w:color w:val="808080"/>
              <w:lang w:val="ru-RU"/>
            </w:rPr>
          </w:pPr>
        </w:p>
      </w:tc>
      <w:tc>
        <w:tcPr>
          <w:tcW w:w="921" w:type="pct"/>
          <w:shd w:val="clear" w:color="auto" w:fill="auto"/>
        </w:tcPr>
        <w:p w14:paraId="01FE4FAD" w14:textId="77777777" w:rsidR="00CF1C8C" w:rsidRPr="00775165" w:rsidRDefault="00CF1C8C" w:rsidP="008918C2">
          <w:pPr>
            <w:pStyle w:val="Header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14:paraId="73F7BECF" w14:textId="32E35E5C" w:rsidR="00CF1C8C" w:rsidRDefault="00CF1C8C" w:rsidP="00745D52">
    <w:pPr>
      <w:tabs>
        <w:tab w:val="left" w:pos="910"/>
      </w:tabs>
      <w:jc w:val="both"/>
      <w:rPr>
        <w:i/>
        <w:sz w:val="10"/>
        <w:szCs w:val="10"/>
        <w:lang w:val="ru-RU"/>
      </w:rPr>
    </w:pPr>
  </w:p>
  <w:p w14:paraId="57A7AE5C" w14:textId="4BA2A34E" w:rsidR="00CF1C8C" w:rsidRDefault="00CF1C8C" w:rsidP="00745D52">
    <w:pPr>
      <w:tabs>
        <w:tab w:val="left" w:pos="910"/>
      </w:tabs>
      <w:jc w:val="both"/>
      <w:rPr>
        <w:i/>
        <w:sz w:val="10"/>
        <w:szCs w:val="10"/>
        <w:lang w:val="ru-RU"/>
      </w:rPr>
    </w:pPr>
  </w:p>
  <w:p w14:paraId="395FC991" w14:textId="23361A26" w:rsidR="00CF1C8C" w:rsidRDefault="00CF1C8C" w:rsidP="00745D52">
    <w:pPr>
      <w:tabs>
        <w:tab w:val="left" w:pos="910"/>
      </w:tabs>
      <w:jc w:val="both"/>
      <w:rPr>
        <w:i/>
        <w:sz w:val="10"/>
        <w:szCs w:val="10"/>
        <w:lang w:val="ru-RU"/>
      </w:rPr>
    </w:pPr>
  </w:p>
  <w:p w14:paraId="6D95E284" w14:textId="77777777" w:rsidR="00CF1C8C" w:rsidRPr="00497CD4" w:rsidRDefault="00CF1C8C" w:rsidP="00745D52">
    <w:pPr>
      <w:tabs>
        <w:tab w:val="left" w:pos="910"/>
      </w:tabs>
      <w:jc w:val="both"/>
      <w:rPr>
        <w:i/>
        <w:sz w:val="10"/>
        <w:szCs w:val="10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A95E" w14:textId="77777777" w:rsidR="00CF1C8C" w:rsidRPr="00364620" w:rsidRDefault="00CF1C8C" w:rsidP="00BA485B">
    <w:pPr>
      <w:pStyle w:val="Title"/>
      <w:ind w:left="-360" w:right="-198"/>
      <w:rPr>
        <w:b w:val="0"/>
        <w:color w:val="999999"/>
        <w:sz w:val="18"/>
        <w:szCs w:val="18"/>
        <w:lang w:val="en-US"/>
      </w:rPr>
    </w:pPr>
    <w:r>
      <w:rPr>
        <w:color w:val="333399"/>
        <w:lang w:val="ru-RU"/>
      </w:rPr>
      <w:tab/>
    </w:r>
  </w:p>
  <w:p w14:paraId="7AB04FE4" w14:textId="24D0177E" w:rsidR="00CF1C8C" w:rsidRPr="00BA485B" w:rsidRDefault="00CF1C8C" w:rsidP="00BA485B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noProof/>
        <w:sz w:val="20"/>
        <w:lang w:val="en-US"/>
      </w:rPr>
      <w:drawing>
        <wp:anchor distT="0" distB="0" distL="114300" distR="114300" simplePos="0" relativeHeight="251656704" behindDoc="0" locked="0" layoutInCell="1" allowOverlap="1" wp14:anchorId="649B2664" wp14:editId="22B56AD4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56895" cy="342900"/>
          <wp:effectExtent l="0" t="0" r="0" b="0"/>
          <wp:wrapSquare wrapText="bothSides"/>
          <wp:docPr id="1" name="Picture 1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0"/>
        <w:lang w:val="en-US"/>
      </w:rPr>
      <w:drawing>
        <wp:anchor distT="0" distB="0" distL="114300" distR="114300" simplePos="0" relativeHeight="251657728" behindDoc="0" locked="0" layoutInCell="1" allowOverlap="1" wp14:anchorId="2F1CC237" wp14:editId="347E7916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571500" cy="342900"/>
          <wp:effectExtent l="0" t="0" r="0" b="0"/>
          <wp:wrapSquare wrapText="bothSides"/>
          <wp:docPr id="2" name="Picture 14" descr="logo_b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bg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85B">
      <w:rPr>
        <w:rFonts w:ascii="Times New Roman" w:hAnsi="Times New Roman"/>
        <w:b/>
        <w:sz w:val="20"/>
      </w:rPr>
      <w:t>ЕВРОПЕЙСКИ СОЦИАЛЕН ФОНД 2007 – 2013</w:t>
    </w:r>
  </w:p>
  <w:p w14:paraId="58F5C860" w14:textId="77777777" w:rsidR="00CF1C8C" w:rsidRPr="00BA485B" w:rsidRDefault="00CF1C8C" w:rsidP="00BA485B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sz w:val="20"/>
      </w:rPr>
    </w:pPr>
    <w:r w:rsidRPr="00BA485B">
      <w:rPr>
        <w:rFonts w:ascii="Times New Roman" w:hAnsi="Times New Roman"/>
        <w:b/>
        <w:sz w:val="20"/>
      </w:rPr>
      <w:t>МИНИСТЕРСТВО НА ТРУДА И СОЦИАЛНАТА ПОЛИТИКА</w:t>
    </w:r>
  </w:p>
  <w:p w14:paraId="6814F01A" w14:textId="77777777" w:rsidR="00CF1C8C" w:rsidRPr="00BA485B" w:rsidRDefault="00CF1C8C" w:rsidP="00BA485B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sz w:val="20"/>
        <w:lang w:val="en-US"/>
      </w:rPr>
    </w:pPr>
    <w:r w:rsidRPr="00BA485B">
      <w:rPr>
        <w:rFonts w:ascii="Times New Roman" w:hAnsi="Times New Roman"/>
        <w:b/>
        <w:sz w:val="20"/>
      </w:rPr>
      <w:t>ОПЕРАТИВНА ПРОГРАМА „РАЗВИТИЕ НА ЧОВЕШКИТЕ РЕСУРСИ”</w:t>
    </w:r>
  </w:p>
  <w:p w14:paraId="064BFE80" w14:textId="77777777" w:rsidR="00CF1C8C" w:rsidRPr="00BA485B" w:rsidRDefault="00CF1C8C" w:rsidP="00BA485B">
    <w:pPr>
      <w:pStyle w:val="Header"/>
      <w:pBdr>
        <w:bottom w:val="double" w:sz="4" w:space="1" w:color="auto"/>
      </w:pBdr>
      <w:jc w:val="right"/>
      <w:rPr>
        <w:rFonts w:ascii="Times New Roman" w:hAnsi="Times New Roman"/>
        <w:sz w:val="20"/>
      </w:rPr>
    </w:pPr>
    <w:r w:rsidRPr="00BA485B">
      <w:rPr>
        <w:rFonts w:ascii="Times New Roman" w:hAnsi="Times New Roman"/>
        <w:sz w:val="20"/>
      </w:rPr>
      <w:t>ПМС 69/11.03.2013</w:t>
    </w:r>
  </w:p>
  <w:p w14:paraId="2C6F1AF1" w14:textId="77777777" w:rsidR="00CF1C8C" w:rsidRPr="00BA485B" w:rsidRDefault="00CF1C8C" w:rsidP="00BA485B">
    <w:pPr>
      <w:pStyle w:val="Header"/>
      <w:pBdr>
        <w:bottom w:val="double" w:sz="4" w:space="1" w:color="auto"/>
      </w:pBdr>
      <w:jc w:val="right"/>
      <w:rPr>
        <w:rFonts w:ascii="Times New Roman" w:hAnsi="Times New Roman"/>
        <w:sz w:val="16"/>
        <w:szCs w:val="16"/>
      </w:rPr>
    </w:pPr>
    <w:r w:rsidRPr="00BA485B">
      <w:rPr>
        <w:rFonts w:ascii="Times New Roman" w:hAnsi="Times New Roman"/>
        <w:sz w:val="20"/>
      </w:rPr>
      <w:t xml:space="preserve">Образец на </w:t>
    </w:r>
    <w:r>
      <w:rPr>
        <w:rFonts w:ascii="Times New Roman" w:hAnsi="Times New Roman"/>
        <w:sz w:val="20"/>
      </w:rPr>
      <w:t>публична покана</w:t>
    </w:r>
    <w:r w:rsidRPr="00BA485B">
      <w:rPr>
        <w:rFonts w:ascii="Times New Roman" w:hAnsi="Times New Roman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AB7"/>
    <w:multiLevelType w:val="hybridMultilevel"/>
    <w:tmpl w:val="74042E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6293C"/>
    <w:multiLevelType w:val="hybridMultilevel"/>
    <w:tmpl w:val="4056A11A"/>
    <w:lvl w:ilvl="0" w:tplc="309884E8">
      <w:start w:val="1"/>
      <w:numFmt w:val="decimal"/>
      <w:lvlText w:val="%1."/>
      <w:lvlJc w:val="left"/>
      <w:pPr>
        <w:tabs>
          <w:tab w:val="num" w:pos="5145"/>
        </w:tabs>
        <w:ind w:left="5145" w:hanging="607"/>
      </w:pPr>
      <w:rPr>
        <w:rFonts w:ascii="HebarU" w:eastAsia="Times New Roman" w:hAnsi="HebarU" w:cs="Times New Roman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F18"/>
    <w:multiLevelType w:val="hybridMultilevel"/>
    <w:tmpl w:val="131A29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A547A"/>
    <w:multiLevelType w:val="hybridMultilevel"/>
    <w:tmpl w:val="2BEC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09E4"/>
    <w:multiLevelType w:val="multilevel"/>
    <w:tmpl w:val="8EC6D92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5A7B99"/>
    <w:multiLevelType w:val="hybridMultilevel"/>
    <w:tmpl w:val="5A7CAC9C"/>
    <w:lvl w:ilvl="0" w:tplc="2F74F38C">
      <w:start w:val="1"/>
      <w:numFmt w:val="russianLower"/>
      <w:lvlText w:val="%1)"/>
      <w:lvlJc w:val="left"/>
      <w:pPr>
        <w:tabs>
          <w:tab w:val="num" w:pos="5145"/>
        </w:tabs>
        <w:ind w:left="5145" w:hanging="607"/>
      </w:pPr>
      <w:rPr>
        <w:rFonts w:hint="default"/>
        <w:b w:val="0"/>
        <w:i w:val="0"/>
      </w:rPr>
    </w:lvl>
    <w:lvl w:ilvl="1" w:tplc="6D9EC15C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ascii="Times New Roman" w:eastAsia="Times New Roman" w:hAnsi="Times New Roman" w:cs="Times New Roman"/>
        <w:i w:val="0"/>
        <w:sz w:val="24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7" w15:restartNumberingAfterBreak="0">
    <w:nsid w:val="25073EF9"/>
    <w:multiLevelType w:val="hybridMultilevel"/>
    <w:tmpl w:val="1FAC7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DA13B6"/>
    <w:multiLevelType w:val="multilevel"/>
    <w:tmpl w:val="BE16CA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F324069"/>
    <w:multiLevelType w:val="multilevel"/>
    <w:tmpl w:val="A4B64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B153CF"/>
    <w:multiLevelType w:val="hybridMultilevel"/>
    <w:tmpl w:val="3B548AEC"/>
    <w:lvl w:ilvl="0" w:tplc="21DC81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37B02392"/>
    <w:multiLevelType w:val="hybridMultilevel"/>
    <w:tmpl w:val="BBCAD488"/>
    <w:lvl w:ilvl="0" w:tplc="2B4EA30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072A5"/>
    <w:multiLevelType w:val="multilevel"/>
    <w:tmpl w:val="A4B64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FF1550"/>
    <w:multiLevelType w:val="hybridMultilevel"/>
    <w:tmpl w:val="77F6B2DA"/>
    <w:lvl w:ilvl="0" w:tplc="AA36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231713"/>
    <w:multiLevelType w:val="multilevel"/>
    <w:tmpl w:val="A4B64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9CC6DEA"/>
    <w:multiLevelType w:val="hybridMultilevel"/>
    <w:tmpl w:val="67CA1C4E"/>
    <w:lvl w:ilvl="0" w:tplc="43FA5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C05B1"/>
    <w:multiLevelType w:val="hybridMultilevel"/>
    <w:tmpl w:val="079AE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FC2BD3"/>
    <w:multiLevelType w:val="multilevel"/>
    <w:tmpl w:val="A8846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3A14D6"/>
    <w:multiLevelType w:val="hybridMultilevel"/>
    <w:tmpl w:val="571C5594"/>
    <w:lvl w:ilvl="0" w:tplc="602E2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4291F"/>
    <w:multiLevelType w:val="hybridMultilevel"/>
    <w:tmpl w:val="9E9A22CA"/>
    <w:lvl w:ilvl="0" w:tplc="8C089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22" w15:restartNumberingAfterBreak="0">
    <w:nsid w:val="63A03658"/>
    <w:multiLevelType w:val="hybridMultilevel"/>
    <w:tmpl w:val="0F2AFD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17"/>
  </w:num>
  <w:num w:numId="5">
    <w:abstractNumId w:val="10"/>
  </w:num>
  <w:num w:numId="6">
    <w:abstractNumId w:val="19"/>
  </w:num>
  <w:num w:numId="7">
    <w:abstractNumId w:val="13"/>
  </w:num>
  <w:num w:numId="8">
    <w:abstractNumId w:val="1"/>
  </w:num>
  <w:num w:numId="9">
    <w:abstractNumId w:val="5"/>
  </w:num>
  <w:num w:numId="10">
    <w:abstractNumId w:val="0"/>
  </w:num>
  <w:num w:numId="11">
    <w:abstractNumId w:val="22"/>
  </w:num>
  <w:num w:numId="12">
    <w:abstractNumId w:val="14"/>
  </w:num>
  <w:num w:numId="13">
    <w:abstractNumId w:val="11"/>
  </w:num>
  <w:num w:numId="14">
    <w:abstractNumId w:val="18"/>
  </w:num>
  <w:num w:numId="15">
    <w:abstractNumId w:val="20"/>
  </w:num>
  <w:num w:numId="16">
    <w:abstractNumId w:val="2"/>
  </w:num>
  <w:num w:numId="17">
    <w:abstractNumId w:val="8"/>
  </w:num>
  <w:num w:numId="18">
    <w:abstractNumId w:val="15"/>
  </w:num>
  <w:num w:numId="19">
    <w:abstractNumId w:val="9"/>
  </w:num>
  <w:num w:numId="20">
    <w:abstractNumId w:val="12"/>
  </w:num>
  <w:num w:numId="21">
    <w:abstractNumId w:val="4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12C31"/>
    <w:rsid w:val="00016750"/>
    <w:rsid w:val="000241D1"/>
    <w:rsid w:val="00025643"/>
    <w:rsid w:val="0003080D"/>
    <w:rsid w:val="000315FE"/>
    <w:rsid w:val="000373E1"/>
    <w:rsid w:val="00042940"/>
    <w:rsid w:val="00042B34"/>
    <w:rsid w:val="000436EA"/>
    <w:rsid w:val="00050650"/>
    <w:rsid w:val="00050E6F"/>
    <w:rsid w:val="0006059F"/>
    <w:rsid w:val="00062CE7"/>
    <w:rsid w:val="0007070F"/>
    <w:rsid w:val="00076D53"/>
    <w:rsid w:val="00077F79"/>
    <w:rsid w:val="000850FE"/>
    <w:rsid w:val="000A158F"/>
    <w:rsid w:val="000B520D"/>
    <w:rsid w:val="000B7558"/>
    <w:rsid w:val="000C2EE4"/>
    <w:rsid w:val="000D0852"/>
    <w:rsid w:val="000D35FE"/>
    <w:rsid w:val="000D5121"/>
    <w:rsid w:val="000E3B0B"/>
    <w:rsid w:val="000F13F0"/>
    <w:rsid w:val="000F7CE8"/>
    <w:rsid w:val="00101A60"/>
    <w:rsid w:val="00106291"/>
    <w:rsid w:val="001109DE"/>
    <w:rsid w:val="001109E4"/>
    <w:rsid w:val="00122B5E"/>
    <w:rsid w:val="001253B4"/>
    <w:rsid w:val="0013087F"/>
    <w:rsid w:val="00131F51"/>
    <w:rsid w:val="0013382E"/>
    <w:rsid w:val="00137360"/>
    <w:rsid w:val="00137D08"/>
    <w:rsid w:val="00142F1E"/>
    <w:rsid w:val="00143B71"/>
    <w:rsid w:val="00146F26"/>
    <w:rsid w:val="0014781B"/>
    <w:rsid w:val="00154833"/>
    <w:rsid w:val="00165FC7"/>
    <w:rsid w:val="00177BB0"/>
    <w:rsid w:val="00180B3B"/>
    <w:rsid w:val="00190D71"/>
    <w:rsid w:val="001952D6"/>
    <w:rsid w:val="001B16C3"/>
    <w:rsid w:val="001D3B6E"/>
    <w:rsid w:val="001D617E"/>
    <w:rsid w:val="001D7CF0"/>
    <w:rsid w:val="001E1995"/>
    <w:rsid w:val="001E276A"/>
    <w:rsid w:val="001E2B97"/>
    <w:rsid w:val="001E4DAB"/>
    <w:rsid w:val="001E7BD9"/>
    <w:rsid w:val="001F0BB3"/>
    <w:rsid w:val="002152CC"/>
    <w:rsid w:val="00220565"/>
    <w:rsid w:val="0022152B"/>
    <w:rsid w:val="0022323F"/>
    <w:rsid w:val="0022702D"/>
    <w:rsid w:val="00227F02"/>
    <w:rsid w:val="00240821"/>
    <w:rsid w:val="00250578"/>
    <w:rsid w:val="00255F17"/>
    <w:rsid w:val="00262B6E"/>
    <w:rsid w:val="002660F8"/>
    <w:rsid w:val="0027017A"/>
    <w:rsid w:val="00275165"/>
    <w:rsid w:val="002819F5"/>
    <w:rsid w:val="00285FB2"/>
    <w:rsid w:val="00286834"/>
    <w:rsid w:val="00291B51"/>
    <w:rsid w:val="00291D79"/>
    <w:rsid w:val="002A730C"/>
    <w:rsid w:val="002A7AE7"/>
    <w:rsid w:val="002B45C9"/>
    <w:rsid w:val="002B6A88"/>
    <w:rsid w:val="002C2C25"/>
    <w:rsid w:val="002C40B2"/>
    <w:rsid w:val="002D5BC3"/>
    <w:rsid w:val="002E5C1E"/>
    <w:rsid w:val="002E6435"/>
    <w:rsid w:val="002E68A5"/>
    <w:rsid w:val="002F2BFB"/>
    <w:rsid w:val="002F79E3"/>
    <w:rsid w:val="00301142"/>
    <w:rsid w:val="00306B3A"/>
    <w:rsid w:val="00313E05"/>
    <w:rsid w:val="00322694"/>
    <w:rsid w:val="00324A19"/>
    <w:rsid w:val="00330768"/>
    <w:rsid w:val="00332146"/>
    <w:rsid w:val="0033681C"/>
    <w:rsid w:val="00336E5F"/>
    <w:rsid w:val="003407D1"/>
    <w:rsid w:val="00340C6C"/>
    <w:rsid w:val="00341A17"/>
    <w:rsid w:val="0034596E"/>
    <w:rsid w:val="00346715"/>
    <w:rsid w:val="0035315A"/>
    <w:rsid w:val="00360936"/>
    <w:rsid w:val="00362790"/>
    <w:rsid w:val="003642F7"/>
    <w:rsid w:val="0037405E"/>
    <w:rsid w:val="00376BF3"/>
    <w:rsid w:val="0038346E"/>
    <w:rsid w:val="003851C1"/>
    <w:rsid w:val="0038767F"/>
    <w:rsid w:val="003B0D2F"/>
    <w:rsid w:val="003B3B9C"/>
    <w:rsid w:val="003C50B4"/>
    <w:rsid w:val="003D0ABA"/>
    <w:rsid w:val="003D20A9"/>
    <w:rsid w:val="003D3B2D"/>
    <w:rsid w:val="003D6D08"/>
    <w:rsid w:val="003E08D8"/>
    <w:rsid w:val="003E2486"/>
    <w:rsid w:val="003E346E"/>
    <w:rsid w:val="004111FA"/>
    <w:rsid w:val="004126BE"/>
    <w:rsid w:val="00413379"/>
    <w:rsid w:val="00414886"/>
    <w:rsid w:val="00415197"/>
    <w:rsid w:val="00416A4C"/>
    <w:rsid w:val="00417DBC"/>
    <w:rsid w:val="00430725"/>
    <w:rsid w:val="00437731"/>
    <w:rsid w:val="0044060B"/>
    <w:rsid w:val="00440E8F"/>
    <w:rsid w:val="00444957"/>
    <w:rsid w:val="0046265B"/>
    <w:rsid w:val="00483171"/>
    <w:rsid w:val="004838EB"/>
    <w:rsid w:val="00483EC1"/>
    <w:rsid w:val="00484F33"/>
    <w:rsid w:val="004852E8"/>
    <w:rsid w:val="00487161"/>
    <w:rsid w:val="00493CF0"/>
    <w:rsid w:val="0049571C"/>
    <w:rsid w:val="00495D41"/>
    <w:rsid w:val="004A2210"/>
    <w:rsid w:val="004A3DD7"/>
    <w:rsid w:val="004B342C"/>
    <w:rsid w:val="004B42EA"/>
    <w:rsid w:val="004B7B0F"/>
    <w:rsid w:val="004C0375"/>
    <w:rsid w:val="004C164A"/>
    <w:rsid w:val="004D1EE0"/>
    <w:rsid w:val="004D7DA4"/>
    <w:rsid w:val="004E0EF2"/>
    <w:rsid w:val="004F0A49"/>
    <w:rsid w:val="005027F6"/>
    <w:rsid w:val="00511454"/>
    <w:rsid w:val="0051617E"/>
    <w:rsid w:val="005179C0"/>
    <w:rsid w:val="00523183"/>
    <w:rsid w:val="005258B3"/>
    <w:rsid w:val="0052749F"/>
    <w:rsid w:val="00536EFD"/>
    <w:rsid w:val="00540FA6"/>
    <w:rsid w:val="00552A25"/>
    <w:rsid w:val="00552AB7"/>
    <w:rsid w:val="005678AA"/>
    <w:rsid w:val="00567EB1"/>
    <w:rsid w:val="005725D2"/>
    <w:rsid w:val="00576118"/>
    <w:rsid w:val="005773E2"/>
    <w:rsid w:val="00580574"/>
    <w:rsid w:val="00585863"/>
    <w:rsid w:val="00590A6C"/>
    <w:rsid w:val="0059400D"/>
    <w:rsid w:val="005A1694"/>
    <w:rsid w:val="005A699A"/>
    <w:rsid w:val="005C33E0"/>
    <w:rsid w:val="005D2FC7"/>
    <w:rsid w:val="005D7A59"/>
    <w:rsid w:val="005F3454"/>
    <w:rsid w:val="005F3A9E"/>
    <w:rsid w:val="00611830"/>
    <w:rsid w:val="006277F4"/>
    <w:rsid w:val="00634BC0"/>
    <w:rsid w:val="00642AD8"/>
    <w:rsid w:val="006434CE"/>
    <w:rsid w:val="00646FD9"/>
    <w:rsid w:val="0065774A"/>
    <w:rsid w:val="0066052E"/>
    <w:rsid w:val="00664ED5"/>
    <w:rsid w:val="00672365"/>
    <w:rsid w:val="00691DD7"/>
    <w:rsid w:val="00692D4E"/>
    <w:rsid w:val="0069787B"/>
    <w:rsid w:val="006A4F79"/>
    <w:rsid w:val="006A5BF8"/>
    <w:rsid w:val="006B3A53"/>
    <w:rsid w:val="006C2A3F"/>
    <w:rsid w:val="006C4CF6"/>
    <w:rsid w:val="006D0D82"/>
    <w:rsid w:val="006D1001"/>
    <w:rsid w:val="006D1DC4"/>
    <w:rsid w:val="006D6294"/>
    <w:rsid w:val="006E62A1"/>
    <w:rsid w:val="006E63F3"/>
    <w:rsid w:val="006F24C2"/>
    <w:rsid w:val="006F3ADE"/>
    <w:rsid w:val="006F48D4"/>
    <w:rsid w:val="006F6B95"/>
    <w:rsid w:val="006F780D"/>
    <w:rsid w:val="00704D95"/>
    <w:rsid w:val="0071212D"/>
    <w:rsid w:val="00712606"/>
    <w:rsid w:val="0072100C"/>
    <w:rsid w:val="00721F78"/>
    <w:rsid w:val="00727411"/>
    <w:rsid w:val="0072792F"/>
    <w:rsid w:val="0073271A"/>
    <w:rsid w:val="00734C22"/>
    <w:rsid w:val="0073591E"/>
    <w:rsid w:val="00741D32"/>
    <w:rsid w:val="00743093"/>
    <w:rsid w:val="0074430C"/>
    <w:rsid w:val="00745D52"/>
    <w:rsid w:val="007553B4"/>
    <w:rsid w:val="00767B3B"/>
    <w:rsid w:val="007712F8"/>
    <w:rsid w:val="00771641"/>
    <w:rsid w:val="00781B64"/>
    <w:rsid w:val="00781CBD"/>
    <w:rsid w:val="00786735"/>
    <w:rsid w:val="007924F1"/>
    <w:rsid w:val="007A6A55"/>
    <w:rsid w:val="007A783F"/>
    <w:rsid w:val="007C1721"/>
    <w:rsid w:val="007C56D6"/>
    <w:rsid w:val="007C79E4"/>
    <w:rsid w:val="007D1BBF"/>
    <w:rsid w:val="007D4047"/>
    <w:rsid w:val="007D7055"/>
    <w:rsid w:val="007E1D2D"/>
    <w:rsid w:val="00804779"/>
    <w:rsid w:val="00807B6D"/>
    <w:rsid w:val="008274F6"/>
    <w:rsid w:val="00827F72"/>
    <w:rsid w:val="00834ABF"/>
    <w:rsid w:val="008372E0"/>
    <w:rsid w:val="00847EBA"/>
    <w:rsid w:val="00850305"/>
    <w:rsid w:val="00852D2E"/>
    <w:rsid w:val="0086568D"/>
    <w:rsid w:val="00866C6F"/>
    <w:rsid w:val="00871390"/>
    <w:rsid w:val="008716E6"/>
    <w:rsid w:val="00872F24"/>
    <w:rsid w:val="008918C2"/>
    <w:rsid w:val="008B2766"/>
    <w:rsid w:val="008C49F7"/>
    <w:rsid w:val="008D75A2"/>
    <w:rsid w:val="008F0617"/>
    <w:rsid w:val="008F7402"/>
    <w:rsid w:val="00902D37"/>
    <w:rsid w:val="00932163"/>
    <w:rsid w:val="009323DF"/>
    <w:rsid w:val="009339BC"/>
    <w:rsid w:val="00944039"/>
    <w:rsid w:val="00957421"/>
    <w:rsid w:val="00961002"/>
    <w:rsid w:val="009733E0"/>
    <w:rsid w:val="0097585F"/>
    <w:rsid w:val="00976F2C"/>
    <w:rsid w:val="00996B40"/>
    <w:rsid w:val="009A72E2"/>
    <w:rsid w:val="009B3686"/>
    <w:rsid w:val="009B569C"/>
    <w:rsid w:val="009B7377"/>
    <w:rsid w:val="009B7556"/>
    <w:rsid w:val="009B7FD6"/>
    <w:rsid w:val="009C5211"/>
    <w:rsid w:val="009D251B"/>
    <w:rsid w:val="009D6A3D"/>
    <w:rsid w:val="009E2367"/>
    <w:rsid w:val="009E284D"/>
    <w:rsid w:val="009E58AE"/>
    <w:rsid w:val="009F49A1"/>
    <w:rsid w:val="00A0114F"/>
    <w:rsid w:val="00A123B7"/>
    <w:rsid w:val="00A12FE6"/>
    <w:rsid w:val="00A20EA2"/>
    <w:rsid w:val="00A267DD"/>
    <w:rsid w:val="00A47788"/>
    <w:rsid w:val="00A50A4C"/>
    <w:rsid w:val="00A541AF"/>
    <w:rsid w:val="00A737C7"/>
    <w:rsid w:val="00A76301"/>
    <w:rsid w:val="00A852B8"/>
    <w:rsid w:val="00A96076"/>
    <w:rsid w:val="00AA181C"/>
    <w:rsid w:val="00AA188C"/>
    <w:rsid w:val="00AC0C3E"/>
    <w:rsid w:val="00AC1AC8"/>
    <w:rsid w:val="00AC3243"/>
    <w:rsid w:val="00AC4C88"/>
    <w:rsid w:val="00AC4E7F"/>
    <w:rsid w:val="00AC749C"/>
    <w:rsid w:val="00AE0C19"/>
    <w:rsid w:val="00B0337A"/>
    <w:rsid w:val="00B23230"/>
    <w:rsid w:val="00B24F9C"/>
    <w:rsid w:val="00B273C2"/>
    <w:rsid w:val="00B46574"/>
    <w:rsid w:val="00B4669A"/>
    <w:rsid w:val="00B53DD5"/>
    <w:rsid w:val="00B565CF"/>
    <w:rsid w:val="00B7075D"/>
    <w:rsid w:val="00B72B96"/>
    <w:rsid w:val="00B72BF6"/>
    <w:rsid w:val="00B87D5E"/>
    <w:rsid w:val="00B91747"/>
    <w:rsid w:val="00B917EB"/>
    <w:rsid w:val="00B93515"/>
    <w:rsid w:val="00B9691C"/>
    <w:rsid w:val="00B96E89"/>
    <w:rsid w:val="00BA485B"/>
    <w:rsid w:val="00BB5DC0"/>
    <w:rsid w:val="00BC15F6"/>
    <w:rsid w:val="00BC1A1E"/>
    <w:rsid w:val="00BC5211"/>
    <w:rsid w:val="00BD3702"/>
    <w:rsid w:val="00BD565B"/>
    <w:rsid w:val="00BF0393"/>
    <w:rsid w:val="00C00609"/>
    <w:rsid w:val="00C07877"/>
    <w:rsid w:val="00C12EE1"/>
    <w:rsid w:val="00C258CD"/>
    <w:rsid w:val="00C33516"/>
    <w:rsid w:val="00C414A7"/>
    <w:rsid w:val="00C51B3C"/>
    <w:rsid w:val="00C6128E"/>
    <w:rsid w:val="00C62E19"/>
    <w:rsid w:val="00C82D0B"/>
    <w:rsid w:val="00C84A17"/>
    <w:rsid w:val="00C84AE1"/>
    <w:rsid w:val="00C87461"/>
    <w:rsid w:val="00C92321"/>
    <w:rsid w:val="00C9339D"/>
    <w:rsid w:val="00CA0B18"/>
    <w:rsid w:val="00CA77C3"/>
    <w:rsid w:val="00CB12DF"/>
    <w:rsid w:val="00CB1314"/>
    <w:rsid w:val="00CC6876"/>
    <w:rsid w:val="00CD3954"/>
    <w:rsid w:val="00CD3F82"/>
    <w:rsid w:val="00CE1982"/>
    <w:rsid w:val="00CF1C8C"/>
    <w:rsid w:val="00CF45B3"/>
    <w:rsid w:val="00D051C9"/>
    <w:rsid w:val="00D10DD9"/>
    <w:rsid w:val="00D255B8"/>
    <w:rsid w:val="00D26BFF"/>
    <w:rsid w:val="00D26E8B"/>
    <w:rsid w:val="00D50544"/>
    <w:rsid w:val="00D52198"/>
    <w:rsid w:val="00D53530"/>
    <w:rsid w:val="00D61CE9"/>
    <w:rsid w:val="00D66412"/>
    <w:rsid w:val="00D749F6"/>
    <w:rsid w:val="00D771EF"/>
    <w:rsid w:val="00D8107F"/>
    <w:rsid w:val="00D82CF7"/>
    <w:rsid w:val="00D86BB0"/>
    <w:rsid w:val="00D90A42"/>
    <w:rsid w:val="00D96E72"/>
    <w:rsid w:val="00DA286E"/>
    <w:rsid w:val="00DB30CF"/>
    <w:rsid w:val="00DB42E3"/>
    <w:rsid w:val="00DB4936"/>
    <w:rsid w:val="00DD579E"/>
    <w:rsid w:val="00DD7702"/>
    <w:rsid w:val="00DE3A43"/>
    <w:rsid w:val="00DE4EB9"/>
    <w:rsid w:val="00DF296F"/>
    <w:rsid w:val="00DF5BB6"/>
    <w:rsid w:val="00E03E8F"/>
    <w:rsid w:val="00E07218"/>
    <w:rsid w:val="00E177C8"/>
    <w:rsid w:val="00E2562E"/>
    <w:rsid w:val="00E40CE1"/>
    <w:rsid w:val="00E41117"/>
    <w:rsid w:val="00E4250B"/>
    <w:rsid w:val="00E43218"/>
    <w:rsid w:val="00E4466B"/>
    <w:rsid w:val="00E46BF4"/>
    <w:rsid w:val="00E51102"/>
    <w:rsid w:val="00E52ECC"/>
    <w:rsid w:val="00E61A6E"/>
    <w:rsid w:val="00E65E74"/>
    <w:rsid w:val="00E72D99"/>
    <w:rsid w:val="00E810DC"/>
    <w:rsid w:val="00E938E9"/>
    <w:rsid w:val="00E93C06"/>
    <w:rsid w:val="00E954B0"/>
    <w:rsid w:val="00E95617"/>
    <w:rsid w:val="00EA30C4"/>
    <w:rsid w:val="00EA5C82"/>
    <w:rsid w:val="00EB67A6"/>
    <w:rsid w:val="00EC0A11"/>
    <w:rsid w:val="00EC3A86"/>
    <w:rsid w:val="00EC693D"/>
    <w:rsid w:val="00ED3F4E"/>
    <w:rsid w:val="00ED42B2"/>
    <w:rsid w:val="00EE6026"/>
    <w:rsid w:val="00F12AFD"/>
    <w:rsid w:val="00F13F99"/>
    <w:rsid w:val="00F14429"/>
    <w:rsid w:val="00F21D67"/>
    <w:rsid w:val="00F26BB4"/>
    <w:rsid w:val="00F3091A"/>
    <w:rsid w:val="00F30C85"/>
    <w:rsid w:val="00F34E30"/>
    <w:rsid w:val="00F40BB7"/>
    <w:rsid w:val="00F439CD"/>
    <w:rsid w:val="00F4617B"/>
    <w:rsid w:val="00F47AC0"/>
    <w:rsid w:val="00F52DA7"/>
    <w:rsid w:val="00F671F6"/>
    <w:rsid w:val="00F754FB"/>
    <w:rsid w:val="00F80A85"/>
    <w:rsid w:val="00F840F5"/>
    <w:rsid w:val="00F94888"/>
    <w:rsid w:val="00FC62FE"/>
    <w:rsid w:val="00FD23DA"/>
    <w:rsid w:val="00FD4474"/>
    <w:rsid w:val="00FD6FD7"/>
    <w:rsid w:val="00FE0542"/>
    <w:rsid w:val="00FE066B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7E60FCC"/>
  <w15:chartTrackingRefBased/>
  <w15:docId w15:val="{8DD81297-9092-4AF3-AE97-051CB5C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qFormat/>
    <w:rsid w:val="002A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A730C"/>
    <w:rPr>
      <w:rFonts w:ascii="Times New Roman" w:hAnsi="Times New Roman"/>
      <w:b/>
      <w:i/>
      <w:color w:val="0000FF"/>
      <w:sz w:val="22"/>
      <w:szCs w:val="24"/>
      <w:lang w:eastAsia="bg-BG"/>
    </w:rPr>
  </w:style>
  <w:style w:type="character" w:styleId="CommentReference">
    <w:name w:val="annotation reference"/>
    <w:uiPriority w:val="99"/>
    <w:rsid w:val="009D6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A3D"/>
    <w:rPr>
      <w:sz w:val="20"/>
    </w:rPr>
  </w:style>
  <w:style w:type="character" w:customStyle="1" w:styleId="CommentTextChar">
    <w:name w:val="Comment Text Char"/>
    <w:link w:val="CommentText"/>
    <w:rsid w:val="009D6A3D"/>
    <w:rPr>
      <w:rFonts w:ascii="HebarU" w:hAnsi="HebarU"/>
      <w:lang w:val="bg-BG"/>
    </w:rPr>
  </w:style>
  <w:style w:type="paragraph" w:styleId="CommentSubject">
    <w:name w:val="annotation subject"/>
    <w:basedOn w:val="CommentText"/>
    <w:next w:val="CommentText"/>
    <w:link w:val="CommentSubjectChar"/>
    <w:rsid w:val="009D6A3D"/>
    <w:rPr>
      <w:b/>
      <w:bCs/>
    </w:rPr>
  </w:style>
  <w:style w:type="character" w:customStyle="1" w:styleId="CommentSubjectChar">
    <w:name w:val="Comment Subject Char"/>
    <w:link w:val="CommentSubject"/>
    <w:rsid w:val="009D6A3D"/>
    <w:rPr>
      <w:rFonts w:ascii="HebarU" w:hAnsi="HebarU"/>
      <w:b/>
      <w:bCs/>
      <w:lang w:val="bg-BG"/>
    </w:rPr>
  </w:style>
  <w:style w:type="character" w:styleId="Hyperlink">
    <w:name w:val="Hyperlink"/>
    <w:rsid w:val="00483EC1"/>
    <w:rPr>
      <w:color w:val="0000FF"/>
      <w:u w:val="single"/>
    </w:rPr>
  </w:style>
  <w:style w:type="paragraph" w:styleId="Title">
    <w:name w:val="Title"/>
    <w:basedOn w:val="Normal"/>
    <w:qFormat/>
    <w:rsid w:val="00BA485B"/>
    <w:pPr>
      <w:jc w:val="center"/>
    </w:pPr>
    <w:rPr>
      <w:rFonts w:ascii="Times New Roman" w:hAnsi="Times New Roman"/>
      <w:b/>
      <w:sz w:val="28"/>
    </w:rPr>
  </w:style>
  <w:style w:type="character" w:customStyle="1" w:styleId="HeaderChar">
    <w:name w:val="Header Char"/>
    <w:link w:val="Header"/>
    <w:rsid w:val="007712F8"/>
    <w:rPr>
      <w:rFonts w:ascii="HebarU" w:hAnsi="HebarU"/>
      <w:sz w:val="24"/>
      <w:lang w:val="bg-BG" w:eastAsia="en-US" w:bidi="ar-SA"/>
    </w:rPr>
  </w:style>
  <w:style w:type="character" w:customStyle="1" w:styleId="FooterChar">
    <w:name w:val="Footer Char"/>
    <w:link w:val="Footer"/>
    <w:rsid w:val="008918C2"/>
    <w:rPr>
      <w:rFonts w:ascii="HebarU" w:hAnsi="HebarU"/>
      <w:sz w:val="24"/>
      <w:lang w:eastAsia="en-US"/>
    </w:rPr>
  </w:style>
  <w:style w:type="paragraph" w:styleId="Revision">
    <w:name w:val="Revision"/>
    <w:hidden/>
    <w:uiPriority w:val="99"/>
    <w:semiHidden/>
    <w:rsid w:val="00FD4474"/>
    <w:rPr>
      <w:rFonts w:ascii="HebarU" w:hAnsi="HebarU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B4936"/>
    <w:pPr>
      <w:ind w:left="720"/>
      <w:contextualSpacing/>
    </w:pPr>
  </w:style>
  <w:style w:type="paragraph" w:customStyle="1" w:styleId="Default">
    <w:name w:val="Default"/>
    <w:rsid w:val="00B0337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5535</TotalTime>
  <Pages>2</Pages>
  <Words>474</Words>
  <Characters>2670</Characters>
  <Application>Microsoft Office Word</Application>
  <DocSecurity>0</DocSecurity>
  <Lines>72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3134</CharactersWithSpaces>
  <SharedDoc>false</SharedDoc>
  <HLinks>
    <vt:vector size="24" baseType="variant">
      <vt:variant>
        <vt:i4>1769490</vt:i4>
      </vt:variant>
      <vt:variant>
        <vt:i4>6</vt:i4>
      </vt:variant>
      <vt:variant>
        <vt:i4>0</vt:i4>
      </vt:variant>
      <vt:variant>
        <vt:i4>5</vt:i4>
      </vt:variant>
      <vt:variant>
        <vt:lpwstr>https://eumis2020.government.bg/</vt:lpwstr>
      </vt:variant>
      <vt:variant>
        <vt:lpwstr/>
      </vt:variant>
      <vt:variant>
        <vt:i4>7864445</vt:i4>
      </vt:variant>
      <vt:variant>
        <vt:i4>3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524333</vt:i4>
      </vt:variant>
      <vt:variant>
        <vt:i4>0</vt:i4>
      </vt:variant>
      <vt:variant>
        <vt:i4>0</vt:i4>
      </vt:variant>
      <vt:variant>
        <vt:i4>5</vt:i4>
      </vt:variant>
      <vt:variant>
        <vt:lpwstr>https://e-ciela.net/specializirani-produkti/38-siela-schetovodstvo.html?utm_source=lex.bg&amp;utm_medium=laws&amp;utm_campaign=lex_context&amp;utm_id=1</vt:lpwstr>
      </vt:variant>
      <vt:variant>
        <vt:lpwstr/>
      </vt:variant>
      <vt:variant>
        <vt:i4>7864445</vt:i4>
      </vt:variant>
      <vt:variant>
        <vt:i4>10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dc:description/>
  <cp:lastModifiedBy>ROSI</cp:lastModifiedBy>
  <cp:revision>18</cp:revision>
  <cp:lastPrinted>2011-03-22T14:52:00Z</cp:lastPrinted>
  <dcterms:created xsi:type="dcterms:W3CDTF">2025-02-07T09:28:00Z</dcterms:created>
  <dcterms:modified xsi:type="dcterms:W3CDTF">2025-02-12T08:39:00Z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e26d2a42b02843eb4a09b3681b586b770533a5dba90b2b1241431ab75ee065bc</vt:lpwstr>
  </property>
</Properties>
</file>