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54C" w:rsidRPr="002334D4" w:rsidRDefault="002334D4" w:rsidP="002334D4">
      <w:pPr>
        <w:numPr>
          <w:ilvl w:val="12"/>
          <w:numId w:val="0"/>
        </w:numPr>
        <w:jc w:val="right"/>
        <w:rPr>
          <w:sz w:val="26"/>
          <w:szCs w:val="26"/>
        </w:rPr>
      </w:pPr>
      <w:r>
        <w:rPr>
          <w:sz w:val="26"/>
          <w:szCs w:val="26"/>
        </w:rPr>
        <w:t>Приложение №1</w:t>
      </w:r>
    </w:p>
    <w:p w:rsidR="00CA354C" w:rsidRPr="00774F90" w:rsidRDefault="00CA354C" w:rsidP="00CA354C">
      <w:pPr>
        <w:pStyle w:val="Title"/>
        <w:jc w:val="left"/>
        <w:rPr>
          <w:sz w:val="26"/>
          <w:szCs w:val="26"/>
        </w:rPr>
      </w:pPr>
    </w:p>
    <w:p w:rsidR="00031DD5" w:rsidRPr="00774F90" w:rsidRDefault="00031DD5" w:rsidP="00031DD5">
      <w:pPr>
        <w:pStyle w:val="Title"/>
        <w:rPr>
          <w:sz w:val="26"/>
          <w:szCs w:val="26"/>
        </w:rPr>
      </w:pPr>
      <w:r w:rsidRPr="00774F90">
        <w:rPr>
          <w:sz w:val="26"/>
          <w:szCs w:val="26"/>
        </w:rPr>
        <w:t xml:space="preserve"> “АСАРЕЛ – МЕДЕТ” АД – ГР. ПАНАГЮРИЩЕ</w:t>
      </w:r>
    </w:p>
    <w:p w:rsidR="00031DD5" w:rsidRPr="00774F90" w:rsidRDefault="00031DD5" w:rsidP="00341326">
      <w:pPr>
        <w:jc w:val="both"/>
        <w:rPr>
          <w:sz w:val="26"/>
          <w:szCs w:val="26"/>
        </w:rPr>
      </w:pPr>
    </w:p>
    <w:p w:rsidR="001C54F9" w:rsidRPr="00774F90" w:rsidRDefault="00CC01D1" w:rsidP="001C54F9">
      <w:pPr>
        <w:jc w:val="center"/>
        <w:rPr>
          <w:sz w:val="26"/>
          <w:szCs w:val="26"/>
          <w:u w:val="single"/>
        </w:rPr>
      </w:pPr>
      <w:r w:rsidRPr="00774F90">
        <w:rPr>
          <w:sz w:val="26"/>
          <w:szCs w:val="26"/>
          <w:u w:val="single"/>
        </w:rPr>
        <w:t xml:space="preserve">Техническо задание </w:t>
      </w:r>
      <w:r w:rsidR="001C1BF8" w:rsidRPr="00774F90">
        <w:rPr>
          <w:sz w:val="26"/>
          <w:szCs w:val="26"/>
          <w:u w:val="single"/>
        </w:rPr>
        <w:t>з</w:t>
      </w:r>
      <w:r w:rsidR="001D62BA" w:rsidRPr="00774F90">
        <w:rPr>
          <w:sz w:val="26"/>
          <w:szCs w:val="26"/>
          <w:u w:val="single"/>
        </w:rPr>
        <w:t xml:space="preserve">а </w:t>
      </w:r>
      <w:r w:rsidR="001C54F9" w:rsidRPr="00774F90">
        <w:rPr>
          <w:sz w:val="26"/>
          <w:szCs w:val="26"/>
          <w:u w:val="single"/>
        </w:rPr>
        <w:t xml:space="preserve">доставка на ситови пресевни повърхности за двойно барабанно сито, работещо с автогенни мелници ммс 7,0 х 2,3. </w:t>
      </w:r>
    </w:p>
    <w:p w:rsidR="00031DD5" w:rsidRPr="00774F90" w:rsidRDefault="00031DD5" w:rsidP="00031DD5">
      <w:pPr>
        <w:jc w:val="both"/>
        <w:rPr>
          <w:sz w:val="26"/>
          <w:szCs w:val="26"/>
        </w:rPr>
      </w:pPr>
    </w:p>
    <w:p w:rsidR="00CC01D1" w:rsidRPr="00774F90" w:rsidRDefault="00CC01D1" w:rsidP="00793B4B">
      <w:pPr>
        <w:pStyle w:val="ListParagraph"/>
        <w:numPr>
          <w:ilvl w:val="0"/>
          <w:numId w:val="9"/>
        </w:numPr>
        <w:rPr>
          <w:sz w:val="26"/>
          <w:szCs w:val="26"/>
        </w:rPr>
      </w:pPr>
      <w:r w:rsidRPr="00774F90">
        <w:rPr>
          <w:sz w:val="26"/>
          <w:szCs w:val="26"/>
        </w:rPr>
        <w:t>Описани</w:t>
      </w:r>
      <w:r w:rsidR="001C1BF8" w:rsidRPr="00774F90">
        <w:rPr>
          <w:sz w:val="26"/>
          <w:szCs w:val="26"/>
        </w:rPr>
        <w:t>е на условията за работа:</w:t>
      </w:r>
    </w:p>
    <w:p w:rsidR="00CC01D1" w:rsidRPr="00774F90" w:rsidRDefault="00E031FA" w:rsidP="001C54F9">
      <w:pPr>
        <w:jc w:val="both"/>
        <w:rPr>
          <w:sz w:val="26"/>
          <w:szCs w:val="26"/>
          <w:lang w:val="en-US"/>
        </w:rPr>
      </w:pPr>
      <w:r w:rsidRPr="00774F90">
        <w:rPr>
          <w:sz w:val="26"/>
          <w:szCs w:val="26"/>
        </w:rPr>
        <w:t xml:space="preserve">В цех ,,Дезинтеграция“ на ОФ „Асарел” се експлоатират 6 бр. мелници </w:t>
      </w:r>
      <w:r w:rsidR="001B49C5" w:rsidRPr="00774F90">
        <w:rPr>
          <w:bCs/>
          <w:sz w:val="26"/>
          <w:szCs w:val="26"/>
        </w:rPr>
        <w:t>за мокро самосмилане ММС 7,0</w:t>
      </w:r>
      <w:r w:rsidRPr="00774F90">
        <w:rPr>
          <w:bCs/>
          <w:sz w:val="26"/>
          <w:szCs w:val="26"/>
        </w:rPr>
        <w:t>х2,3</w:t>
      </w:r>
      <w:r w:rsidR="001C54F9" w:rsidRPr="00774F90">
        <w:rPr>
          <w:bCs/>
          <w:sz w:val="26"/>
          <w:szCs w:val="26"/>
        </w:rPr>
        <w:t xml:space="preserve">, всяка една от мелниците работи с </w:t>
      </w:r>
      <w:r w:rsidR="001C54F9" w:rsidRPr="00774F90">
        <w:rPr>
          <w:sz w:val="26"/>
          <w:szCs w:val="26"/>
        </w:rPr>
        <w:t>двойно барабанно сито</w:t>
      </w:r>
      <w:r w:rsidR="00095D0D" w:rsidRPr="00774F90">
        <w:rPr>
          <w:sz w:val="26"/>
          <w:szCs w:val="26"/>
        </w:rPr>
        <w:t xml:space="preserve"> оборудвано със ситови пресевни повърхности</w:t>
      </w:r>
      <w:r w:rsidR="006C196F" w:rsidRPr="00774F90">
        <w:rPr>
          <w:sz w:val="26"/>
          <w:szCs w:val="26"/>
        </w:rPr>
        <w:t xml:space="preserve">. За </w:t>
      </w:r>
      <w:r w:rsidR="001C1BF8" w:rsidRPr="00774F90">
        <w:rPr>
          <w:sz w:val="26"/>
          <w:szCs w:val="26"/>
        </w:rPr>
        <w:t xml:space="preserve">гарантиране </w:t>
      </w:r>
      <w:r w:rsidR="006C196F" w:rsidRPr="00774F90">
        <w:rPr>
          <w:sz w:val="26"/>
          <w:szCs w:val="26"/>
        </w:rPr>
        <w:t xml:space="preserve">нормалната работа на мелниците и изпълнение на производствената програма е необходима доставката на </w:t>
      </w:r>
      <w:r w:rsidR="002F5609" w:rsidRPr="00774F90">
        <w:rPr>
          <w:sz w:val="26"/>
          <w:szCs w:val="26"/>
        </w:rPr>
        <w:t>шест</w:t>
      </w:r>
      <w:r w:rsidR="006C196F" w:rsidRPr="00774F90">
        <w:rPr>
          <w:sz w:val="26"/>
          <w:szCs w:val="26"/>
        </w:rPr>
        <w:t xml:space="preserve"> комплек</w:t>
      </w:r>
      <w:r w:rsidR="001C1BF8" w:rsidRPr="00774F90">
        <w:rPr>
          <w:sz w:val="26"/>
          <w:szCs w:val="26"/>
        </w:rPr>
        <w:t xml:space="preserve">та </w:t>
      </w:r>
      <w:r w:rsidR="00793B4B" w:rsidRPr="00774F90">
        <w:rPr>
          <w:sz w:val="26"/>
          <w:szCs w:val="26"/>
        </w:rPr>
        <w:t>ситови пресевни повърхности</w:t>
      </w:r>
      <w:r w:rsidR="00793B4B" w:rsidRPr="00774F90">
        <w:rPr>
          <w:sz w:val="26"/>
          <w:szCs w:val="26"/>
          <w:lang w:val="en-US"/>
        </w:rPr>
        <w:t>.</w:t>
      </w:r>
    </w:p>
    <w:p w:rsidR="00CC01D1" w:rsidRPr="00774F90" w:rsidRDefault="00CC01D1" w:rsidP="00CC01D1">
      <w:pPr>
        <w:rPr>
          <w:sz w:val="26"/>
          <w:szCs w:val="26"/>
          <w:lang w:val="en-US"/>
        </w:rPr>
      </w:pPr>
    </w:p>
    <w:p w:rsidR="00793B4B" w:rsidRPr="00774F90" w:rsidRDefault="00793B4B" w:rsidP="00793B4B">
      <w:pPr>
        <w:pStyle w:val="ListParagraph"/>
        <w:numPr>
          <w:ilvl w:val="0"/>
          <w:numId w:val="8"/>
        </w:numPr>
        <w:jc w:val="both"/>
        <w:rPr>
          <w:sz w:val="26"/>
          <w:szCs w:val="26"/>
        </w:rPr>
      </w:pPr>
      <w:r w:rsidRPr="00774F90">
        <w:rPr>
          <w:sz w:val="26"/>
          <w:szCs w:val="26"/>
        </w:rPr>
        <w:t>Тип на машината: Автогенна</w:t>
      </w:r>
      <w:r w:rsidR="00F371CB" w:rsidRPr="00774F90">
        <w:rPr>
          <w:sz w:val="26"/>
          <w:szCs w:val="26"/>
        </w:rPr>
        <w:t xml:space="preserve"> мелница</w:t>
      </w:r>
      <w:r w:rsidRPr="00774F90">
        <w:rPr>
          <w:sz w:val="26"/>
          <w:szCs w:val="26"/>
        </w:rPr>
        <w:t xml:space="preserve"> с централно захранване и разтоварване</w:t>
      </w:r>
    </w:p>
    <w:p w:rsidR="00793B4B" w:rsidRPr="00774F90" w:rsidRDefault="00793B4B" w:rsidP="00793B4B">
      <w:pPr>
        <w:jc w:val="both"/>
        <w:rPr>
          <w:sz w:val="26"/>
          <w:szCs w:val="26"/>
        </w:rPr>
      </w:pPr>
      <w:r w:rsidRPr="00774F90">
        <w:rPr>
          <w:sz w:val="26"/>
          <w:szCs w:val="26"/>
        </w:rPr>
        <w:t>Технически параметри:</w:t>
      </w:r>
    </w:p>
    <w:p w:rsidR="00793B4B" w:rsidRPr="00774F90" w:rsidRDefault="00793B4B" w:rsidP="00793B4B">
      <w:pPr>
        <w:pStyle w:val="ListParagraph"/>
        <w:rPr>
          <w:sz w:val="26"/>
          <w:szCs w:val="26"/>
        </w:rPr>
      </w:pPr>
      <w:r w:rsidRPr="00774F90">
        <w:rPr>
          <w:sz w:val="26"/>
          <w:szCs w:val="26"/>
        </w:rPr>
        <w:t xml:space="preserve">Вътрешни размери на мелницата: </w:t>
      </w:r>
    </w:p>
    <w:p w:rsidR="00793B4B" w:rsidRPr="00774F90" w:rsidRDefault="00793B4B" w:rsidP="00793B4B">
      <w:pPr>
        <w:pStyle w:val="ListParagraph"/>
        <w:numPr>
          <w:ilvl w:val="0"/>
          <w:numId w:val="6"/>
        </w:numPr>
        <w:rPr>
          <w:sz w:val="26"/>
          <w:szCs w:val="26"/>
        </w:rPr>
      </w:pPr>
      <w:r w:rsidRPr="00774F90">
        <w:rPr>
          <w:sz w:val="26"/>
          <w:szCs w:val="26"/>
        </w:rPr>
        <w:t>Диаметър: 7 000 mm</w:t>
      </w:r>
    </w:p>
    <w:p w:rsidR="00793B4B" w:rsidRPr="00774F90" w:rsidRDefault="00793B4B" w:rsidP="00793B4B">
      <w:pPr>
        <w:pStyle w:val="ListParagraph"/>
        <w:numPr>
          <w:ilvl w:val="0"/>
          <w:numId w:val="6"/>
        </w:numPr>
        <w:rPr>
          <w:sz w:val="26"/>
          <w:szCs w:val="26"/>
        </w:rPr>
      </w:pPr>
      <w:r w:rsidRPr="00774F90">
        <w:rPr>
          <w:sz w:val="26"/>
          <w:szCs w:val="26"/>
        </w:rPr>
        <w:t xml:space="preserve">Дължина:  </w:t>
      </w:r>
      <w:r w:rsidRPr="00774F90">
        <w:rPr>
          <w:sz w:val="26"/>
          <w:szCs w:val="26"/>
          <w:lang w:val="en-US"/>
        </w:rPr>
        <w:t>2 300 mm</w:t>
      </w:r>
    </w:p>
    <w:p w:rsidR="00793B4B" w:rsidRPr="00774F90" w:rsidRDefault="00793B4B" w:rsidP="00793B4B">
      <w:pPr>
        <w:rPr>
          <w:sz w:val="26"/>
          <w:szCs w:val="26"/>
        </w:rPr>
      </w:pPr>
      <w:r w:rsidRPr="00774F90">
        <w:rPr>
          <w:sz w:val="26"/>
          <w:szCs w:val="26"/>
        </w:rPr>
        <w:t xml:space="preserve">Честота на въртене: 13 </w:t>
      </w:r>
      <w:r w:rsidRPr="00774F90">
        <w:rPr>
          <w:sz w:val="26"/>
          <w:szCs w:val="26"/>
          <w:lang w:val="en-US"/>
        </w:rPr>
        <w:t xml:space="preserve">min </w:t>
      </w:r>
      <w:r w:rsidRPr="00774F90">
        <w:rPr>
          <w:sz w:val="26"/>
          <w:szCs w:val="26"/>
          <w:vertAlign w:val="superscript"/>
          <w:lang w:val="en-US"/>
        </w:rPr>
        <w:t xml:space="preserve">–1  </w:t>
      </w:r>
    </w:p>
    <w:p w:rsidR="00793B4B" w:rsidRPr="00774F90" w:rsidRDefault="00793B4B" w:rsidP="00793B4B">
      <w:pPr>
        <w:rPr>
          <w:sz w:val="26"/>
          <w:szCs w:val="26"/>
        </w:rPr>
      </w:pPr>
      <w:r w:rsidRPr="00774F90">
        <w:rPr>
          <w:sz w:val="26"/>
          <w:szCs w:val="26"/>
        </w:rPr>
        <w:t>Посока на въртене: Обратно на часовниковата стрелка, погледнато откъм захранването на мелницата.</w:t>
      </w:r>
    </w:p>
    <w:p w:rsidR="00793B4B" w:rsidRPr="00774F90" w:rsidRDefault="00793B4B" w:rsidP="00793B4B">
      <w:pPr>
        <w:jc w:val="both"/>
        <w:rPr>
          <w:sz w:val="26"/>
          <w:szCs w:val="26"/>
          <w:lang w:val="en-US"/>
        </w:rPr>
      </w:pPr>
    </w:p>
    <w:p w:rsidR="006C196F" w:rsidRPr="00774F90" w:rsidRDefault="006C196F" w:rsidP="00793B4B">
      <w:pPr>
        <w:jc w:val="both"/>
        <w:rPr>
          <w:sz w:val="26"/>
          <w:szCs w:val="26"/>
          <w:lang w:val="en-US"/>
        </w:rPr>
      </w:pPr>
      <w:proofErr w:type="spellStart"/>
      <w:r w:rsidRPr="00774F90">
        <w:rPr>
          <w:sz w:val="26"/>
          <w:szCs w:val="26"/>
          <w:lang w:val="en-US"/>
        </w:rPr>
        <w:t>Обща</w:t>
      </w:r>
      <w:proofErr w:type="spellEnd"/>
      <w:r w:rsidRPr="00774F90">
        <w:rPr>
          <w:sz w:val="26"/>
          <w:szCs w:val="26"/>
          <w:lang w:val="en-US"/>
        </w:rPr>
        <w:t xml:space="preserve"> </w:t>
      </w:r>
      <w:proofErr w:type="spellStart"/>
      <w:r w:rsidRPr="00774F90">
        <w:rPr>
          <w:sz w:val="26"/>
          <w:szCs w:val="26"/>
          <w:lang w:val="en-US"/>
        </w:rPr>
        <w:t>характеристика</w:t>
      </w:r>
      <w:proofErr w:type="spellEnd"/>
      <w:r w:rsidRPr="00774F90">
        <w:rPr>
          <w:sz w:val="26"/>
          <w:szCs w:val="26"/>
          <w:lang w:val="en-US"/>
        </w:rPr>
        <w:t xml:space="preserve"> </w:t>
      </w:r>
      <w:proofErr w:type="spellStart"/>
      <w:r w:rsidRPr="00774F90">
        <w:rPr>
          <w:sz w:val="26"/>
          <w:szCs w:val="26"/>
          <w:lang w:val="en-US"/>
        </w:rPr>
        <w:t>на</w:t>
      </w:r>
      <w:proofErr w:type="spellEnd"/>
      <w:r w:rsidRPr="00774F90">
        <w:rPr>
          <w:sz w:val="26"/>
          <w:szCs w:val="26"/>
          <w:lang w:val="en-US"/>
        </w:rPr>
        <w:t xml:space="preserve"> </w:t>
      </w:r>
      <w:proofErr w:type="spellStart"/>
      <w:r w:rsidRPr="00774F90">
        <w:rPr>
          <w:sz w:val="26"/>
          <w:szCs w:val="26"/>
          <w:lang w:val="en-US"/>
        </w:rPr>
        <w:t>рудата</w:t>
      </w:r>
      <w:proofErr w:type="spellEnd"/>
      <w:r w:rsidRPr="00774F90">
        <w:rPr>
          <w:sz w:val="26"/>
          <w:szCs w:val="26"/>
          <w:lang w:val="en-US"/>
        </w:rPr>
        <w:t>:</w:t>
      </w:r>
    </w:p>
    <w:p w:rsidR="006C196F" w:rsidRPr="00774F90" w:rsidRDefault="006C196F" w:rsidP="006C196F">
      <w:pPr>
        <w:jc w:val="both"/>
        <w:rPr>
          <w:sz w:val="26"/>
          <w:szCs w:val="26"/>
        </w:rPr>
      </w:pPr>
      <w:r w:rsidRPr="00774F90">
        <w:rPr>
          <w:sz w:val="26"/>
          <w:szCs w:val="26"/>
        </w:rPr>
        <w:t>Рудата е халкопиритна във вторични кварцити, аргелизити и пропилити.</w:t>
      </w:r>
    </w:p>
    <w:p w:rsidR="006C196F" w:rsidRPr="00774F90" w:rsidRDefault="006C196F" w:rsidP="006C196F">
      <w:pPr>
        <w:jc w:val="both"/>
        <w:rPr>
          <w:sz w:val="26"/>
          <w:szCs w:val="26"/>
        </w:rPr>
      </w:pPr>
      <w:r w:rsidRPr="00774F90">
        <w:rPr>
          <w:sz w:val="26"/>
          <w:szCs w:val="26"/>
        </w:rPr>
        <w:t>Съдържание /съгласно силикатен анализ/</w:t>
      </w:r>
      <w:r w:rsidR="007B67D2" w:rsidRPr="00774F90">
        <w:rPr>
          <w:sz w:val="26"/>
          <w:szCs w:val="26"/>
        </w:rPr>
        <w:t>:</w:t>
      </w:r>
    </w:p>
    <w:p w:rsidR="006C196F" w:rsidRPr="00774F90" w:rsidRDefault="006C196F" w:rsidP="006C196F">
      <w:pPr>
        <w:jc w:val="both"/>
        <w:rPr>
          <w:sz w:val="28"/>
          <w:szCs w:val="28"/>
        </w:rPr>
      </w:pPr>
      <w:r w:rsidRPr="00774F90">
        <w:rPr>
          <w:sz w:val="28"/>
          <w:szCs w:val="28"/>
        </w:rPr>
        <w:t>SiO</w:t>
      </w:r>
      <w:r w:rsidRPr="00774F90">
        <w:rPr>
          <w:sz w:val="28"/>
          <w:szCs w:val="28"/>
          <w:vertAlign w:val="subscript"/>
        </w:rPr>
        <w:t xml:space="preserve">2 </w:t>
      </w:r>
      <w:r w:rsidRPr="00774F90">
        <w:rPr>
          <w:sz w:val="28"/>
          <w:szCs w:val="28"/>
        </w:rPr>
        <w:t xml:space="preserve"> </w:t>
      </w:r>
      <w:r w:rsidRPr="00774F90">
        <w:rPr>
          <w:sz w:val="28"/>
          <w:szCs w:val="28"/>
        </w:rPr>
        <w:tab/>
        <w:t xml:space="preserve">-70 ÷ 75 % </w:t>
      </w:r>
      <w:r w:rsidRPr="00774F90">
        <w:rPr>
          <w:sz w:val="28"/>
          <w:szCs w:val="28"/>
        </w:rPr>
        <w:tab/>
      </w:r>
      <w:r w:rsidRPr="00774F90">
        <w:rPr>
          <w:sz w:val="28"/>
          <w:szCs w:val="28"/>
        </w:rPr>
        <w:tab/>
        <w:t>Al</w:t>
      </w:r>
      <w:r w:rsidRPr="00774F90">
        <w:rPr>
          <w:sz w:val="28"/>
          <w:szCs w:val="28"/>
          <w:vertAlign w:val="subscript"/>
        </w:rPr>
        <w:t>2</w:t>
      </w:r>
      <w:r w:rsidRPr="00774F90">
        <w:rPr>
          <w:sz w:val="28"/>
          <w:szCs w:val="28"/>
        </w:rPr>
        <w:t>O</w:t>
      </w:r>
      <w:r w:rsidRPr="00774F90">
        <w:rPr>
          <w:sz w:val="28"/>
          <w:szCs w:val="28"/>
          <w:vertAlign w:val="subscript"/>
        </w:rPr>
        <w:t>3</w:t>
      </w:r>
      <w:r w:rsidRPr="00774F90">
        <w:rPr>
          <w:sz w:val="28"/>
          <w:szCs w:val="28"/>
        </w:rPr>
        <w:t xml:space="preserve"> </w:t>
      </w:r>
      <w:r w:rsidRPr="00774F90">
        <w:rPr>
          <w:sz w:val="28"/>
          <w:szCs w:val="28"/>
        </w:rPr>
        <w:tab/>
        <w:t xml:space="preserve">-12÷14%  </w:t>
      </w:r>
      <w:r w:rsidRPr="00774F90">
        <w:rPr>
          <w:sz w:val="28"/>
          <w:szCs w:val="28"/>
        </w:rPr>
        <w:tab/>
      </w:r>
      <w:r w:rsidRPr="00774F90">
        <w:rPr>
          <w:sz w:val="28"/>
          <w:szCs w:val="28"/>
        </w:rPr>
        <w:tab/>
        <w:t>C</w:t>
      </w:r>
      <w:r w:rsidRPr="00774F90">
        <w:rPr>
          <w:sz w:val="28"/>
          <w:szCs w:val="28"/>
          <w:vertAlign w:val="subscript"/>
        </w:rPr>
        <w:t>а</w:t>
      </w:r>
      <w:r w:rsidRPr="00774F90">
        <w:rPr>
          <w:sz w:val="28"/>
          <w:szCs w:val="28"/>
        </w:rPr>
        <w:t>О</w:t>
      </w:r>
      <w:r w:rsidRPr="00774F90">
        <w:rPr>
          <w:sz w:val="28"/>
          <w:szCs w:val="28"/>
        </w:rPr>
        <w:tab/>
        <w:t>-0,2÷0,3%</w:t>
      </w:r>
    </w:p>
    <w:p w:rsidR="006C196F" w:rsidRPr="00774F90" w:rsidRDefault="006C196F" w:rsidP="006C196F">
      <w:pPr>
        <w:jc w:val="both"/>
        <w:rPr>
          <w:sz w:val="28"/>
          <w:szCs w:val="28"/>
        </w:rPr>
      </w:pPr>
      <w:r w:rsidRPr="00774F90">
        <w:rPr>
          <w:sz w:val="28"/>
          <w:szCs w:val="28"/>
        </w:rPr>
        <w:t>MgO</w:t>
      </w:r>
      <w:r w:rsidRPr="00774F90">
        <w:rPr>
          <w:sz w:val="28"/>
          <w:szCs w:val="28"/>
        </w:rPr>
        <w:tab/>
        <w:t xml:space="preserve">– 0,6 ÷ 2% </w:t>
      </w:r>
      <w:r w:rsidRPr="00774F90">
        <w:rPr>
          <w:sz w:val="28"/>
          <w:szCs w:val="28"/>
        </w:rPr>
        <w:tab/>
      </w:r>
      <w:r w:rsidRPr="00774F90">
        <w:rPr>
          <w:sz w:val="28"/>
          <w:szCs w:val="28"/>
        </w:rPr>
        <w:tab/>
        <w:t>K</w:t>
      </w:r>
      <w:r w:rsidRPr="00774F90">
        <w:rPr>
          <w:sz w:val="28"/>
          <w:szCs w:val="28"/>
          <w:vertAlign w:val="subscript"/>
        </w:rPr>
        <w:t>2</w:t>
      </w:r>
      <w:r w:rsidRPr="00774F90">
        <w:rPr>
          <w:sz w:val="28"/>
          <w:szCs w:val="28"/>
        </w:rPr>
        <w:t xml:space="preserve"> О </w:t>
      </w:r>
      <w:r w:rsidRPr="00774F90">
        <w:rPr>
          <w:sz w:val="28"/>
          <w:szCs w:val="28"/>
        </w:rPr>
        <w:tab/>
        <w:t xml:space="preserve">- 1,5 – 3,0%  </w:t>
      </w:r>
      <w:r w:rsidRPr="00774F90">
        <w:rPr>
          <w:sz w:val="28"/>
          <w:szCs w:val="28"/>
        </w:rPr>
        <w:tab/>
      </w:r>
      <w:r w:rsidRPr="00774F90">
        <w:rPr>
          <w:sz w:val="28"/>
          <w:szCs w:val="28"/>
        </w:rPr>
        <w:tab/>
        <w:t>Na</w:t>
      </w:r>
      <w:r w:rsidRPr="00774F90">
        <w:rPr>
          <w:sz w:val="28"/>
          <w:szCs w:val="28"/>
          <w:vertAlign w:val="subscript"/>
        </w:rPr>
        <w:t>2</w:t>
      </w:r>
      <w:r w:rsidRPr="00774F90">
        <w:rPr>
          <w:sz w:val="28"/>
          <w:szCs w:val="28"/>
        </w:rPr>
        <w:t xml:space="preserve">O </w:t>
      </w:r>
      <w:r w:rsidRPr="00774F90">
        <w:rPr>
          <w:sz w:val="28"/>
          <w:szCs w:val="28"/>
        </w:rPr>
        <w:tab/>
        <w:t>–1,0÷2%</w:t>
      </w:r>
    </w:p>
    <w:p w:rsidR="006C196F" w:rsidRPr="00774F90" w:rsidRDefault="006C196F" w:rsidP="006C196F">
      <w:pPr>
        <w:jc w:val="both"/>
        <w:rPr>
          <w:sz w:val="28"/>
          <w:szCs w:val="28"/>
        </w:rPr>
      </w:pPr>
      <w:r w:rsidRPr="00774F90">
        <w:rPr>
          <w:sz w:val="28"/>
          <w:szCs w:val="28"/>
        </w:rPr>
        <w:t>Fe</w:t>
      </w:r>
      <w:r w:rsidRPr="00774F90">
        <w:rPr>
          <w:sz w:val="28"/>
          <w:szCs w:val="28"/>
          <w:vertAlign w:val="subscript"/>
        </w:rPr>
        <w:t>2</w:t>
      </w:r>
      <w:r w:rsidRPr="00774F90">
        <w:rPr>
          <w:sz w:val="28"/>
          <w:szCs w:val="28"/>
        </w:rPr>
        <w:t>O</w:t>
      </w:r>
      <w:r w:rsidRPr="00774F90">
        <w:rPr>
          <w:sz w:val="28"/>
          <w:szCs w:val="28"/>
          <w:vertAlign w:val="subscript"/>
        </w:rPr>
        <w:t>3</w:t>
      </w:r>
      <w:r w:rsidRPr="00774F90">
        <w:rPr>
          <w:sz w:val="28"/>
          <w:szCs w:val="28"/>
        </w:rPr>
        <w:t xml:space="preserve"> </w:t>
      </w:r>
      <w:r w:rsidRPr="00774F90">
        <w:rPr>
          <w:sz w:val="28"/>
          <w:szCs w:val="28"/>
        </w:rPr>
        <w:tab/>
        <w:t>-3,5 ÷ 4,5%</w:t>
      </w:r>
    </w:p>
    <w:p w:rsidR="006C196F" w:rsidRPr="00774F90" w:rsidRDefault="006C196F" w:rsidP="006C196F">
      <w:pPr>
        <w:jc w:val="both"/>
        <w:rPr>
          <w:sz w:val="28"/>
          <w:szCs w:val="28"/>
        </w:rPr>
      </w:pPr>
    </w:p>
    <w:tbl>
      <w:tblPr>
        <w:tblW w:w="9148" w:type="dxa"/>
        <w:tblLook w:val="0000" w:firstRow="0" w:lastRow="0" w:firstColumn="0" w:lastColumn="0" w:noHBand="0" w:noVBand="0"/>
      </w:tblPr>
      <w:tblGrid>
        <w:gridCol w:w="4253"/>
        <w:gridCol w:w="4895"/>
      </w:tblGrid>
      <w:tr w:rsidR="00E031FA" w:rsidRPr="00774F90" w:rsidTr="00774F90">
        <w:tc>
          <w:tcPr>
            <w:tcW w:w="4253" w:type="dxa"/>
          </w:tcPr>
          <w:p w:rsidR="00E031FA" w:rsidRPr="00774F90" w:rsidRDefault="00E031FA" w:rsidP="00BC21CA">
            <w:pPr>
              <w:rPr>
                <w:sz w:val="26"/>
                <w:szCs w:val="26"/>
              </w:rPr>
            </w:pPr>
            <w:r w:rsidRPr="00774F90">
              <w:rPr>
                <w:sz w:val="26"/>
                <w:szCs w:val="26"/>
              </w:rPr>
              <w:t>Едрина на захранващия материал</w:t>
            </w:r>
          </w:p>
        </w:tc>
        <w:tc>
          <w:tcPr>
            <w:tcW w:w="4895" w:type="dxa"/>
          </w:tcPr>
          <w:p w:rsidR="00E031FA" w:rsidRPr="00774F90" w:rsidRDefault="00E031FA" w:rsidP="00BC21CA">
            <w:pPr>
              <w:rPr>
                <w:sz w:val="26"/>
                <w:szCs w:val="26"/>
              </w:rPr>
            </w:pPr>
            <w:r w:rsidRPr="00774F90">
              <w:rPr>
                <w:sz w:val="26"/>
                <w:szCs w:val="26"/>
              </w:rPr>
              <w:t>90 %-до 300 mm</w:t>
            </w:r>
          </w:p>
        </w:tc>
      </w:tr>
      <w:tr w:rsidR="00E031FA" w:rsidRPr="00774F90" w:rsidTr="00774F90">
        <w:tc>
          <w:tcPr>
            <w:tcW w:w="4253" w:type="dxa"/>
          </w:tcPr>
          <w:p w:rsidR="00E031FA" w:rsidRPr="00774F90" w:rsidRDefault="00E031FA" w:rsidP="00BC21CA">
            <w:pPr>
              <w:rPr>
                <w:sz w:val="26"/>
                <w:szCs w:val="26"/>
              </w:rPr>
            </w:pPr>
            <w:r w:rsidRPr="00774F90">
              <w:rPr>
                <w:sz w:val="26"/>
                <w:szCs w:val="26"/>
              </w:rPr>
              <w:t>Влага на захранващия материал</w:t>
            </w:r>
          </w:p>
        </w:tc>
        <w:tc>
          <w:tcPr>
            <w:tcW w:w="4895" w:type="dxa"/>
          </w:tcPr>
          <w:p w:rsidR="00E031FA" w:rsidRPr="00774F90" w:rsidRDefault="00E031FA" w:rsidP="00BC21CA">
            <w:pPr>
              <w:rPr>
                <w:sz w:val="26"/>
                <w:szCs w:val="26"/>
              </w:rPr>
            </w:pPr>
            <w:r w:rsidRPr="00774F90">
              <w:rPr>
                <w:sz w:val="26"/>
                <w:szCs w:val="26"/>
              </w:rPr>
              <w:t>3 до 6 %</w:t>
            </w:r>
          </w:p>
        </w:tc>
      </w:tr>
    </w:tbl>
    <w:p w:rsidR="006C196F" w:rsidRPr="00774F90" w:rsidRDefault="006C196F" w:rsidP="006C196F">
      <w:pPr>
        <w:rPr>
          <w:sz w:val="26"/>
          <w:szCs w:val="26"/>
        </w:rPr>
      </w:pPr>
    </w:p>
    <w:p w:rsidR="006C196F" w:rsidRPr="00774F90" w:rsidRDefault="00793B4B" w:rsidP="00793B4B">
      <w:pPr>
        <w:jc w:val="both"/>
        <w:rPr>
          <w:sz w:val="26"/>
          <w:szCs w:val="26"/>
        </w:rPr>
      </w:pPr>
      <w:r w:rsidRPr="00774F90">
        <w:rPr>
          <w:sz w:val="26"/>
          <w:szCs w:val="26"/>
          <w:lang w:val="en-US"/>
        </w:rPr>
        <w:t xml:space="preserve">    </w:t>
      </w:r>
      <w:r w:rsidR="006C196F" w:rsidRPr="00774F90">
        <w:rPr>
          <w:sz w:val="26"/>
          <w:szCs w:val="26"/>
        </w:rPr>
        <w:t>3. Производителност:</w:t>
      </w:r>
    </w:p>
    <w:p w:rsidR="00E031FA" w:rsidRPr="00774F90" w:rsidRDefault="00E031FA" w:rsidP="00E031FA">
      <w:pPr>
        <w:ind w:left="360"/>
        <w:jc w:val="both"/>
        <w:rPr>
          <w:b/>
          <w:sz w:val="26"/>
          <w:szCs w:val="2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883"/>
        <w:gridCol w:w="3184"/>
      </w:tblGrid>
      <w:tr w:rsidR="00E031FA" w:rsidTr="00D25D47">
        <w:tc>
          <w:tcPr>
            <w:tcW w:w="5005" w:type="dxa"/>
            <w:shd w:val="clear" w:color="auto" w:fill="B3B3B3"/>
          </w:tcPr>
          <w:p w:rsidR="00E031FA" w:rsidRPr="00E031FA" w:rsidRDefault="00E031FA" w:rsidP="00BC21CA">
            <w:pPr>
              <w:jc w:val="center"/>
            </w:pPr>
            <w:r w:rsidRPr="00E031FA">
              <w:t>Показатели</w:t>
            </w:r>
          </w:p>
        </w:tc>
        <w:tc>
          <w:tcPr>
            <w:tcW w:w="883" w:type="dxa"/>
            <w:shd w:val="clear" w:color="auto" w:fill="B3B3B3"/>
          </w:tcPr>
          <w:p w:rsidR="00E031FA" w:rsidRPr="00E031FA" w:rsidRDefault="00E031FA" w:rsidP="00BC21CA">
            <w:pPr>
              <w:jc w:val="center"/>
            </w:pPr>
            <w:r w:rsidRPr="00E031FA">
              <w:t>Мярка</w:t>
            </w:r>
          </w:p>
        </w:tc>
        <w:tc>
          <w:tcPr>
            <w:tcW w:w="3184" w:type="dxa"/>
            <w:shd w:val="clear" w:color="auto" w:fill="B3B3B3"/>
          </w:tcPr>
          <w:p w:rsidR="00E031FA" w:rsidRPr="00E031FA" w:rsidRDefault="00E031FA" w:rsidP="00E031FA">
            <w:pPr>
              <w:pStyle w:val="Heading4"/>
              <w:jc w:val="center"/>
              <w:rPr>
                <w:rFonts w:ascii="Times New Roman" w:hAnsi="Times New Roman" w:cs="Times New Roman"/>
                <w:i w:val="0"/>
              </w:rPr>
            </w:pPr>
            <w:r w:rsidRPr="00E031FA">
              <w:rPr>
                <w:rFonts w:ascii="Times New Roman" w:hAnsi="Times New Roman" w:cs="Times New Roman"/>
                <w:i w:val="0"/>
                <w:color w:val="auto"/>
              </w:rPr>
              <w:t>Стойност</w:t>
            </w:r>
          </w:p>
        </w:tc>
      </w:tr>
      <w:tr w:rsidR="00E031FA" w:rsidTr="00D25D47">
        <w:tc>
          <w:tcPr>
            <w:tcW w:w="5005" w:type="dxa"/>
          </w:tcPr>
          <w:p w:rsidR="00E031FA" w:rsidRPr="00E031FA" w:rsidRDefault="00E031FA" w:rsidP="00BC21CA">
            <w:pPr>
              <w:jc w:val="both"/>
            </w:pPr>
            <w:r w:rsidRPr="00E031FA">
              <w:t>Производителност</w:t>
            </w:r>
          </w:p>
        </w:tc>
        <w:tc>
          <w:tcPr>
            <w:tcW w:w="883" w:type="dxa"/>
          </w:tcPr>
          <w:p w:rsidR="00E031FA" w:rsidRPr="00E031FA" w:rsidRDefault="00E031FA" w:rsidP="00BC21CA">
            <w:pPr>
              <w:jc w:val="center"/>
            </w:pPr>
            <w:r w:rsidRPr="00E031FA">
              <w:t>т/час</w:t>
            </w:r>
          </w:p>
        </w:tc>
        <w:tc>
          <w:tcPr>
            <w:tcW w:w="3184" w:type="dxa"/>
          </w:tcPr>
          <w:p w:rsidR="00E031FA" w:rsidRPr="00E031FA" w:rsidRDefault="00E031FA" w:rsidP="00BC21CA">
            <w:pPr>
              <w:jc w:val="center"/>
            </w:pPr>
            <w:r w:rsidRPr="00E031FA">
              <w:t>3</w:t>
            </w:r>
            <w:r w:rsidRPr="00E031FA">
              <w:rPr>
                <w:lang w:val="en-US"/>
              </w:rPr>
              <w:t>3</w:t>
            </w:r>
            <w:r w:rsidRPr="00E031FA">
              <w:t>0-450</w:t>
            </w:r>
          </w:p>
        </w:tc>
      </w:tr>
      <w:tr w:rsidR="00E031FA" w:rsidTr="00D25D47">
        <w:tc>
          <w:tcPr>
            <w:tcW w:w="5005" w:type="dxa"/>
          </w:tcPr>
          <w:p w:rsidR="00E031FA" w:rsidRPr="00E031FA" w:rsidRDefault="00E031FA" w:rsidP="00BC21CA">
            <w:pPr>
              <w:jc w:val="both"/>
            </w:pPr>
            <w:r w:rsidRPr="00E031FA">
              <w:t>Съдържание на класа +80 над вътрешното сито</w:t>
            </w:r>
          </w:p>
        </w:tc>
        <w:tc>
          <w:tcPr>
            <w:tcW w:w="883" w:type="dxa"/>
          </w:tcPr>
          <w:p w:rsidR="00E031FA" w:rsidRPr="00E031FA" w:rsidRDefault="00E031FA" w:rsidP="00BC21CA">
            <w:pPr>
              <w:jc w:val="center"/>
            </w:pPr>
            <w:r w:rsidRPr="00E031FA">
              <w:t>%</w:t>
            </w:r>
          </w:p>
        </w:tc>
        <w:tc>
          <w:tcPr>
            <w:tcW w:w="3184" w:type="dxa"/>
          </w:tcPr>
          <w:p w:rsidR="00E031FA" w:rsidRPr="00E031FA" w:rsidRDefault="00E031FA" w:rsidP="00D25D47">
            <w:pPr>
              <w:ind w:left="-45"/>
              <w:jc w:val="center"/>
            </w:pPr>
            <w:r w:rsidRPr="00E031FA">
              <w:t xml:space="preserve">Под </w:t>
            </w:r>
            <w:r w:rsidRPr="00E031FA">
              <w:rPr>
                <w:lang w:val="en-US"/>
              </w:rPr>
              <w:t>5</w:t>
            </w:r>
            <w:r w:rsidRPr="00E031FA">
              <w:t xml:space="preserve"> от </w:t>
            </w:r>
            <w:proofErr w:type="spellStart"/>
            <w:r w:rsidRPr="00E031FA">
              <w:t>надситовия</w:t>
            </w:r>
            <w:proofErr w:type="spellEnd"/>
            <w:r w:rsidRPr="00E031FA">
              <w:t xml:space="preserve"> продукт</w:t>
            </w:r>
          </w:p>
        </w:tc>
      </w:tr>
      <w:tr w:rsidR="00E031FA" w:rsidTr="00D25D47">
        <w:tc>
          <w:tcPr>
            <w:tcW w:w="5005" w:type="dxa"/>
          </w:tcPr>
          <w:p w:rsidR="00E031FA" w:rsidRPr="00E031FA" w:rsidRDefault="00E031FA" w:rsidP="00BC21CA">
            <w:pPr>
              <w:jc w:val="both"/>
            </w:pPr>
            <w:r w:rsidRPr="00E031FA">
              <w:t>Съдържание на класа -10 над вътрешното сито</w:t>
            </w:r>
          </w:p>
        </w:tc>
        <w:tc>
          <w:tcPr>
            <w:tcW w:w="883" w:type="dxa"/>
          </w:tcPr>
          <w:p w:rsidR="00E031FA" w:rsidRPr="00E031FA" w:rsidRDefault="00E031FA" w:rsidP="00BC21CA">
            <w:pPr>
              <w:jc w:val="center"/>
            </w:pPr>
            <w:r w:rsidRPr="00E031FA">
              <w:t>%</w:t>
            </w:r>
          </w:p>
        </w:tc>
        <w:tc>
          <w:tcPr>
            <w:tcW w:w="3184" w:type="dxa"/>
          </w:tcPr>
          <w:p w:rsidR="00E031FA" w:rsidRPr="00E031FA" w:rsidRDefault="00E031FA" w:rsidP="00D25D47">
            <w:pPr>
              <w:ind w:left="-45"/>
              <w:jc w:val="center"/>
            </w:pPr>
            <w:r w:rsidRPr="00E031FA">
              <w:t xml:space="preserve">Под 5 от </w:t>
            </w:r>
            <w:proofErr w:type="spellStart"/>
            <w:r w:rsidRPr="00E031FA">
              <w:t>надситовия</w:t>
            </w:r>
            <w:proofErr w:type="spellEnd"/>
            <w:r w:rsidRPr="00E031FA">
              <w:t xml:space="preserve"> продукт</w:t>
            </w:r>
          </w:p>
        </w:tc>
      </w:tr>
      <w:tr w:rsidR="00E031FA" w:rsidTr="00D25D47">
        <w:tc>
          <w:tcPr>
            <w:tcW w:w="5005" w:type="dxa"/>
          </w:tcPr>
          <w:p w:rsidR="00E031FA" w:rsidRPr="00E031FA" w:rsidRDefault="00E031FA" w:rsidP="00BC21CA">
            <w:pPr>
              <w:jc w:val="both"/>
            </w:pPr>
            <w:r w:rsidRPr="00E031FA">
              <w:t>Съдържание на класа +10 над външното сито</w:t>
            </w:r>
          </w:p>
        </w:tc>
        <w:tc>
          <w:tcPr>
            <w:tcW w:w="883" w:type="dxa"/>
          </w:tcPr>
          <w:p w:rsidR="00E031FA" w:rsidRPr="00E031FA" w:rsidRDefault="00E031FA" w:rsidP="00BC21CA">
            <w:pPr>
              <w:jc w:val="center"/>
            </w:pPr>
            <w:r w:rsidRPr="00E031FA">
              <w:t>%</w:t>
            </w:r>
          </w:p>
        </w:tc>
        <w:tc>
          <w:tcPr>
            <w:tcW w:w="3184" w:type="dxa"/>
          </w:tcPr>
          <w:p w:rsidR="00E031FA" w:rsidRPr="00E031FA" w:rsidRDefault="00E031FA" w:rsidP="00D25D47">
            <w:pPr>
              <w:ind w:left="-45" w:right="-243"/>
            </w:pPr>
            <w:r w:rsidRPr="00E031FA">
              <w:t xml:space="preserve">Под 40 от </w:t>
            </w:r>
            <w:proofErr w:type="spellStart"/>
            <w:r w:rsidRPr="00E031FA">
              <w:t>надситовия</w:t>
            </w:r>
            <w:proofErr w:type="spellEnd"/>
            <w:r w:rsidRPr="00E031FA">
              <w:t xml:space="preserve"> продукт</w:t>
            </w:r>
          </w:p>
        </w:tc>
      </w:tr>
      <w:tr w:rsidR="00E031FA" w:rsidTr="00D25D47">
        <w:tc>
          <w:tcPr>
            <w:tcW w:w="5005" w:type="dxa"/>
          </w:tcPr>
          <w:p w:rsidR="00E031FA" w:rsidRPr="00E031FA" w:rsidRDefault="00E031FA" w:rsidP="00BC21CA">
            <w:pPr>
              <w:jc w:val="both"/>
            </w:pPr>
            <w:r w:rsidRPr="00E031FA">
              <w:t>Съдържание на класа +5 под външното сито</w:t>
            </w:r>
          </w:p>
        </w:tc>
        <w:tc>
          <w:tcPr>
            <w:tcW w:w="883" w:type="dxa"/>
          </w:tcPr>
          <w:p w:rsidR="00E031FA" w:rsidRPr="00E031FA" w:rsidRDefault="00E031FA" w:rsidP="00BC21CA">
            <w:pPr>
              <w:jc w:val="center"/>
            </w:pPr>
            <w:r w:rsidRPr="00E031FA">
              <w:t>%</w:t>
            </w:r>
          </w:p>
        </w:tc>
        <w:tc>
          <w:tcPr>
            <w:tcW w:w="3184" w:type="dxa"/>
          </w:tcPr>
          <w:p w:rsidR="00E031FA" w:rsidRPr="00E031FA" w:rsidRDefault="00D25D47" w:rsidP="00D25D47">
            <w:pPr>
              <w:ind w:left="-187" w:right="-101"/>
              <w:jc w:val="center"/>
            </w:pPr>
            <w:r>
              <w:rPr>
                <w:lang w:val="en-US"/>
              </w:rPr>
              <w:t xml:space="preserve"> </w:t>
            </w:r>
            <w:r w:rsidR="00E031FA" w:rsidRPr="00E031FA">
              <w:t xml:space="preserve">Под </w:t>
            </w:r>
            <w:r w:rsidR="00E031FA" w:rsidRPr="00E031FA">
              <w:rPr>
                <w:lang w:val="en-US"/>
              </w:rPr>
              <w:t>3</w:t>
            </w:r>
            <w:r w:rsidR="00E031FA" w:rsidRPr="00E031FA">
              <w:t xml:space="preserve"> от </w:t>
            </w:r>
            <w:proofErr w:type="spellStart"/>
            <w:r w:rsidR="00E031FA" w:rsidRPr="00E031FA">
              <w:t>подситовия</w:t>
            </w:r>
            <w:proofErr w:type="spellEnd"/>
            <w:r w:rsidR="00E031FA" w:rsidRPr="00E031FA">
              <w:t xml:space="preserve"> продукт</w:t>
            </w:r>
          </w:p>
        </w:tc>
      </w:tr>
      <w:tr w:rsidR="00E031FA" w:rsidTr="00D25D47">
        <w:tc>
          <w:tcPr>
            <w:tcW w:w="5005" w:type="dxa"/>
          </w:tcPr>
          <w:p w:rsidR="00E031FA" w:rsidRPr="00E031FA" w:rsidRDefault="00E031FA" w:rsidP="00BC21CA">
            <w:pPr>
              <w:jc w:val="both"/>
            </w:pPr>
            <w:r w:rsidRPr="00E031FA">
              <w:t>Влага на класите 10 до 80</w:t>
            </w:r>
          </w:p>
        </w:tc>
        <w:tc>
          <w:tcPr>
            <w:tcW w:w="883" w:type="dxa"/>
          </w:tcPr>
          <w:p w:rsidR="00E031FA" w:rsidRPr="00E031FA" w:rsidRDefault="00E031FA" w:rsidP="00BC21CA">
            <w:pPr>
              <w:jc w:val="center"/>
            </w:pPr>
            <w:r w:rsidRPr="00E031FA">
              <w:t>%</w:t>
            </w:r>
          </w:p>
        </w:tc>
        <w:tc>
          <w:tcPr>
            <w:tcW w:w="3184" w:type="dxa"/>
          </w:tcPr>
          <w:p w:rsidR="00E031FA" w:rsidRPr="00E031FA" w:rsidRDefault="00E031FA" w:rsidP="00BC21CA">
            <w:pPr>
              <w:jc w:val="center"/>
              <w:rPr>
                <w:lang w:val="en-US"/>
              </w:rPr>
            </w:pPr>
            <w:r w:rsidRPr="00E031FA">
              <w:t xml:space="preserve">Под </w:t>
            </w:r>
            <w:r w:rsidRPr="00E031FA">
              <w:rPr>
                <w:lang w:val="en-US"/>
              </w:rPr>
              <w:t>5</w:t>
            </w:r>
          </w:p>
        </w:tc>
      </w:tr>
    </w:tbl>
    <w:p w:rsidR="005C342F" w:rsidRPr="005C342F" w:rsidRDefault="005C342F" w:rsidP="005C342F">
      <w:pPr>
        <w:pStyle w:val="ListParagraph"/>
        <w:rPr>
          <w:sz w:val="26"/>
          <w:szCs w:val="26"/>
          <w:lang w:val="en-US"/>
        </w:rPr>
      </w:pPr>
    </w:p>
    <w:p w:rsidR="00774F90" w:rsidRDefault="00774F90" w:rsidP="00774F90">
      <w:pPr>
        <w:pStyle w:val="ListParagraph"/>
        <w:numPr>
          <w:ilvl w:val="0"/>
          <w:numId w:val="11"/>
        </w:numPr>
        <w:rPr>
          <w:sz w:val="26"/>
          <w:szCs w:val="26"/>
          <w:lang w:val="en-US"/>
        </w:rPr>
      </w:pPr>
      <w:r w:rsidRPr="00774F90">
        <w:rPr>
          <w:sz w:val="26"/>
          <w:szCs w:val="26"/>
        </w:rPr>
        <w:t>Количество на доставката</w:t>
      </w:r>
      <w:r w:rsidRPr="00774F90">
        <w:rPr>
          <w:sz w:val="26"/>
          <w:szCs w:val="26"/>
          <w:lang w:val="en-US"/>
        </w:rPr>
        <w:t>:</w:t>
      </w:r>
    </w:p>
    <w:p w:rsidR="00793B4B" w:rsidRPr="00774F90" w:rsidRDefault="00793B4B" w:rsidP="00793B4B">
      <w:pPr>
        <w:pStyle w:val="Heading1"/>
        <w:spacing w:line="240" w:lineRule="atLeast"/>
        <w:jc w:val="both"/>
        <w:rPr>
          <w:sz w:val="26"/>
          <w:szCs w:val="26"/>
        </w:rPr>
      </w:pPr>
      <w:r w:rsidRPr="00774F90">
        <w:rPr>
          <w:sz w:val="26"/>
          <w:szCs w:val="26"/>
        </w:rPr>
        <w:t>Необходимо е да се доставят 6 /шест/ комплекта, като един комплект включва пресевни панели описани в т.1 и т.2 в текста.</w:t>
      </w:r>
    </w:p>
    <w:p w:rsidR="005C342F" w:rsidRDefault="005C342F" w:rsidP="005C342F">
      <w:pPr>
        <w:spacing w:line="240" w:lineRule="atLeast"/>
        <w:jc w:val="both"/>
        <w:rPr>
          <w:color w:val="000000"/>
          <w:sz w:val="26"/>
          <w:szCs w:val="26"/>
        </w:rPr>
      </w:pPr>
    </w:p>
    <w:p w:rsidR="005C342F" w:rsidRDefault="005C342F" w:rsidP="005C342F">
      <w:pPr>
        <w:spacing w:line="240" w:lineRule="atLeast"/>
        <w:jc w:val="both"/>
        <w:rPr>
          <w:color w:val="000000"/>
          <w:sz w:val="26"/>
          <w:szCs w:val="26"/>
        </w:rPr>
      </w:pPr>
    </w:p>
    <w:p w:rsidR="00793B4B" w:rsidRPr="00774F90" w:rsidRDefault="00793B4B" w:rsidP="00793B4B">
      <w:pPr>
        <w:numPr>
          <w:ilvl w:val="0"/>
          <w:numId w:val="12"/>
        </w:numPr>
        <w:spacing w:line="240" w:lineRule="atLeast"/>
        <w:ind w:left="0" w:firstLine="0"/>
        <w:jc w:val="both"/>
        <w:rPr>
          <w:color w:val="000000"/>
          <w:sz w:val="26"/>
          <w:szCs w:val="26"/>
        </w:rPr>
      </w:pPr>
      <w:r w:rsidRPr="00774F90">
        <w:rPr>
          <w:color w:val="000000"/>
          <w:sz w:val="26"/>
          <w:szCs w:val="26"/>
        </w:rPr>
        <w:t xml:space="preserve">Полиуретанови </w:t>
      </w:r>
      <w:proofErr w:type="spellStart"/>
      <w:r w:rsidRPr="00774F90">
        <w:rPr>
          <w:color w:val="000000"/>
          <w:sz w:val="26"/>
          <w:szCs w:val="26"/>
        </w:rPr>
        <w:t>пресевни</w:t>
      </w:r>
      <w:proofErr w:type="spellEnd"/>
      <w:r w:rsidRPr="00774F90">
        <w:rPr>
          <w:color w:val="000000"/>
          <w:sz w:val="26"/>
          <w:szCs w:val="26"/>
        </w:rPr>
        <w:t xml:space="preserve"> панели от вътрешно барабанно сито включващо 144 броя в комплекта със следните параметри:</w:t>
      </w:r>
    </w:p>
    <w:p w:rsidR="00793B4B" w:rsidRPr="00774F90" w:rsidRDefault="00793B4B" w:rsidP="00793B4B">
      <w:pPr>
        <w:numPr>
          <w:ilvl w:val="0"/>
          <w:numId w:val="13"/>
        </w:numPr>
        <w:spacing w:line="240" w:lineRule="atLeast"/>
        <w:ind w:left="0" w:firstLine="360"/>
        <w:jc w:val="both"/>
        <w:rPr>
          <w:color w:val="000000"/>
          <w:sz w:val="26"/>
          <w:szCs w:val="26"/>
        </w:rPr>
      </w:pPr>
      <w:r w:rsidRPr="00774F90">
        <w:rPr>
          <w:color w:val="000000"/>
          <w:sz w:val="26"/>
          <w:szCs w:val="26"/>
        </w:rPr>
        <w:t xml:space="preserve">54 броя </w:t>
      </w:r>
      <w:r w:rsidRPr="00774F90">
        <w:rPr>
          <w:color w:val="000000"/>
          <w:sz w:val="26"/>
          <w:szCs w:val="26"/>
          <w:lang w:val="en-US"/>
        </w:rPr>
        <w:t>(</w:t>
      </w:r>
      <w:r w:rsidRPr="00774F90">
        <w:rPr>
          <w:color w:val="000000"/>
          <w:sz w:val="26"/>
          <w:szCs w:val="26"/>
        </w:rPr>
        <w:t>9 броя с витки и 45 броя без витки</w:t>
      </w:r>
      <w:r w:rsidRPr="00774F90">
        <w:rPr>
          <w:color w:val="000000"/>
          <w:sz w:val="26"/>
          <w:szCs w:val="26"/>
          <w:lang w:val="en-US"/>
        </w:rPr>
        <w:t>)</w:t>
      </w:r>
      <w:r w:rsidRPr="00774F90">
        <w:rPr>
          <w:color w:val="000000"/>
          <w:sz w:val="26"/>
          <w:szCs w:val="26"/>
        </w:rPr>
        <w:t xml:space="preserve"> </w:t>
      </w:r>
      <w:proofErr w:type="spellStart"/>
      <w:r w:rsidRPr="00774F90">
        <w:rPr>
          <w:color w:val="000000"/>
          <w:sz w:val="26"/>
          <w:szCs w:val="26"/>
        </w:rPr>
        <w:t>пресевни</w:t>
      </w:r>
      <w:proofErr w:type="spellEnd"/>
      <w:r w:rsidRPr="00774F90">
        <w:rPr>
          <w:color w:val="000000"/>
          <w:sz w:val="26"/>
          <w:szCs w:val="26"/>
        </w:rPr>
        <w:t xml:space="preserve"> панели за вътрешно сито с отвор 10х24</w:t>
      </w:r>
      <w:r w:rsidRPr="00774F90">
        <w:rPr>
          <w:color w:val="000000"/>
          <w:sz w:val="26"/>
          <w:szCs w:val="26"/>
          <w:lang w:val="en-US"/>
        </w:rPr>
        <w:t>mm</w:t>
      </w:r>
      <w:r w:rsidRPr="00774F90">
        <w:rPr>
          <w:color w:val="000000"/>
          <w:sz w:val="26"/>
          <w:szCs w:val="26"/>
        </w:rPr>
        <w:t xml:space="preserve"> и</w:t>
      </w:r>
      <w:r w:rsidRPr="00774F90">
        <w:rPr>
          <w:sz w:val="26"/>
          <w:szCs w:val="26"/>
        </w:rPr>
        <w:t xml:space="preserve"> </w:t>
      </w:r>
      <w:proofErr w:type="spellStart"/>
      <w:r w:rsidRPr="00774F90">
        <w:rPr>
          <w:color w:val="000000"/>
          <w:sz w:val="26"/>
          <w:szCs w:val="26"/>
          <w:lang w:val="en-US"/>
        </w:rPr>
        <w:t>светло</w:t>
      </w:r>
      <w:proofErr w:type="spellEnd"/>
      <w:r w:rsidRPr="00774F90">
        <w:rPr>
          <w:color w:val="000000"/>
          <w:sz w:val="26"/>
          <w:szCs w:val="26"/>
          <w:lang w:val="en-US"/>
        </w:rPr>
        <w:t xml:space="preserve"> </w:t>
      </w:r>
      <w:proofErr w:type="spellStart"/>
      <w:r w:rsidRPr="00774F90">
        <w:rPr>
          <w:color w:val="000000"/>
          <w:sz w:val="26"/>
          <w:szCs w:val="26"/>
          <w:lang w:val="en-US"/>
        </w:rPr>
        <w:t>сечение</w:t>
      </w:r>
      <w:proofErr w:type="spellEnd"/>
      <w:r w:rsidRPr="00774F90">
        <w:rPr>
          <w:color w:val="000000"/>
          <w:sz w:val="26"/>
          <w:szCs w:val="26"/>
          <w:lang w:val="en-US"/>
        </w:rPr>
        <w:t xml:space="preserve"> </w:t>
      </w:r>
      <w:proofErr w:type="spellStart"/>
      <w:r w:rsidRPr="00774F90">
        <w:rPr>
          <w:color w:val="000000"/>
          <w:sz w:val="26"/>
          <w:szCs w:val="26"/>
          <w:lang w:val="en-US"/>
        </w:rPr>
        <w:t>на</w:t>
      </w:r>
      <w:proofErr w:type="spellEnd"/>
      <w:r w:rsidRPr="00774F90">
        <w:rPr>
          <w:color w:val="000000"/>
          <w:sz w:val="26"/>
          <w:szCs w:val="26"/>
          <w:lang w:val="en-US"/>
        </w:rPr>
        <w:t xml:space="preserve"> </w:t>
      </w:r>
      <w:proofErr w:type="spellStart"/>
      <w:r w:rsidRPr="00774F90">
        <w:rPr>
          <w:color w:val="000000"/>
          <w:sz w:val="26"/>
          <w:szCs w:val="26"/>
          <w:lang w:val="en-US"/>
        </w:rPr>
        <w:t>един</w:t>
      </w:r>
      <w:proofErr w:type="spellEnd"/>
      <w:r w:rsidRPr="00774F90">
        <w:rPr>
          <w:color w:val="000000"/>
          <w:sz w:val="26"/>
          <w:szCs w:val="26"/>
          <w:lang w:val="en-US"/>
        </w:rPr>
        <w:t xml:space="preserve"> </w:t>
      </w:r>
      <w:proofErr w:type="spellStart"/>
      <w:r w:rsidRPr="00774F90">
        <w:rPr>
          <w:color w:val="000000"/>
          <w:sz w:val="26"/>
          <w:szCs w:val="26"/>
          <w:lang w:val="en-US"/>
        </w:rPr>
        <w:t>пресевен</w:t>
      </w:r>
      <w:proofErr w:type="spellEnd"/>
      <w:r w:rsidRPr="00774F90">
        <w:rPr>
          <w:color w:val="000000"/>
          <w:sz w:val="26"/>
          <w:szCs w:val="26"/>
          <w:lang w:val="en-US"/>
        </w:rPr>
        <w:t xml:space="preserve"> </w:t>
      </w:r>
      <w:proofErr w:type="spellStart"/>
      <w:r w:rsidRPr="00774F90">
        <w:rPr>
          <w:color w:val="000000"/>
          <w:sz w:val="26"/>
          <w:szCs w:val="26"/>
          <w:lang w:val="en-US"/>
        </w:rPr>
        <w:t>панел</w:t>
      </w:r>
      <w:proofErr w:type="spellEnd"/>
      <w:r w:rsidRPr="00774F90">
        <w:rPr>
          <w:color w:val="000000"/>
          <w:sz w:val="26"/>
          <w:szCs w:val="26"/>
          <w:lang w:val="en-US"/>
        </w:rPr>
        <w:t xml:space="preserve"> </w:t>
      </w:r>
      <w:proofErr w:type="spellStart"/>
      <w:r w:rsidRPr="00774F90">
        <w:rPr>
          <w:color w:val="000000"/>
          <w:sz w:val="26"/>
          <w:szCs w:val="26"/>
          <w:lang w:val="en-US"/>
        </w:rPr>
        <w:t>без</w:t>
      </w:r>
      <w:proofErr w:type="spellEnd"/>
      <w:r w:rsidRPr="00774F90">
        <w:rPr>
          <w:color w:val="000000"/>
          <w:sz w:val="26"/>
          <w:szCs w:val="26"/>
          <w:lang w:val="en-US"/>
        </w:rPr>
        <w:t xml:space="preserve"> </w:t>
      </w:r>
      <w:proofErr w:type="spellStart"/>
      <w:r w:rsidRPr="00774F90">
        <w:rPr>
          <w:color w:val="000000"/>
          <w:sz w:val="26"/>
          <w:szCs w:val="26"/>
          <w:lang w:val="en-US"/>
        </w:rPr>
        <w:t>разтоварваща</w:t>
      </w:r>
      <w:proofErr w:type="spellEnd"/>
      <w:r w:rsidRPr="00774F90">
        <w:rPr>
          <w:color w:val="000000"/>
          <w:sz w:val="26"/>
          <w:szCs w:val="26"/>
          <w:lang w:val="en-US"/>
        </w:rPr>
        <w:t xml:space="preserve"> „</w:t>
      </w:r>
      <w:proofErr w:type="spellStart"/>
      <w:r w:rsidRPr="00774F90">
        <w:rPr>
          <w:color w:val="000000"/>
          <w:sz w:val="26"/>
          <w:szCs w:val="26"/>
          <w:lang w:val="en-US"/>
        </w:rPr>
        <w:t>витка</w:t>
      </w:r>
      <w:proofErr w:type="spellEnd"/>
      <w:r w:rsidRPr="00774F90">
        <w:rPr>
          <w:color w:val="000000"/>
          <w:sz w:val="26"/>
          <w:szCs w:val="26"/>
          <w:lang w:val="en-US"/>
        </w:rPr>
        <w:t xml:space="preserve">“ – </w:t>
      </w:r>
      <w:r w:rsidRPr="00774F90">
        <w:rPr>
          <w:color w:val="FF0000"/>
          <w:sz w:val="26"/>
          <w:szCs w:val="26"/>
          <w:lang w:val="en-US"/>
        </w:rPr>
        <w:t>0,0</w:t>
      </w:r>
      <w:r w:rsidRPr="00774F90">
        <w:rPr>
          <w:color w:val="FF0000"/>
          <w:sz w:val="26"/>
          <w:szCs w:val="26"/>
        </w:rPr>
        <w:t>437</w:t>
      </w:r>
      <w:r w:rsidRPr="00774F90">
        <w:rPr>
          <w:color w:val="FF0000"/>
          <w:sz w:val="26"/>
          <w:szCs w:val="26"/>
          <w:lang w:val="en-US"/>
        </w:rPr>
        <w:t>m</w:t>
      </w:r>
      <w:r w:rsidRPr="00774F90">
        <w:rPr>
          <w:color w:val="FF0000"/>
          <w:sz w:val="26"/>
          <w:szCs w:val="26"/>
          <w:vertAlign w:val="superscript"/>
          <w:lang w:val="en-US"/>
        </w:rPr>
        <w:t>2</w:t>
      </w:r>
      <w:r w:rsidRPr="00774F90">
        <w:rPr>
          <w:color w:val="000000"/>
          <w:sz w:val="26"/>
          <w:szCs w:val="26"/>
          <w:lang w:val="en-US"/>
        </w:rPr>
        <w:t>.</w:t>
      </w:r>
      <w:r w:rsidRPr="00774F90">
        <w:rPr>
          <w:color w:val="000000"/>
          <w:sz w:val="26"/>
          <w:szCs w:val="26"/>
        </w:rPr>
        <w:t xml:space="preserve"> Монтират се на първите 6 реда на барабанното сито по посока на постъпващият материал;</w:t>
      </w:r>
    </w:p>
    <w:p w:rsidR="00793B4B" w:rsidRPr="00774F90" w:rsidRDefault="00793B4B" w:rsidP="00793B4B">
      <w:pPr>
        <w:numPr>
          <w:ilvl w:val="0"/>
          <w:numId w:val="13"/>
        </w:numPr>
        <w:spacing w:line="240" w:lineRule="atLeast"/>
        <w:ind w:left="0" w:firstLine="0"/>
        <w:jc w:val="both"/>
        <w:rPr>
          <w:color w:val="000000"/>
          <w:sz w:val="26"/>
          <w:szCs w:val="26"/>
        </w:rPr>
      </w:pPr>
      <w:r w:rsidRPr="00774F90">
        <w:rPr>
          <w:color w:val="000000"/>
          <w:sz w:val="26"/>
          <w:szCs w:val="26"/>
        </w:rPr>
        <w:t xml:space="preserve">90 </w:t>
      </w:r>
      <w:r w:rsidRPr="00774F90">
        <w:rPr>
          <w:color w:val="000000"/>
          <w:sz w:val="26"/>
          <w:szCs w:val="26"/>
          <w:lang w:val="en-US"/>
        </w:rPr>
        <w:t>(</w:t>
      </w:r>
      <w:r w:rsidRPr="00774F90">
        <w:rPr>
          <w:color w:val="000000"/>
          <w:sz w:val="26"/>
          <w:szCs w:val="26"/>
        </w:rPr>
        <w:t>36 броя с витки и 54 броя без витки</w:t>
      </w:r>
      <w:r w:rsidRPr="00774F90">
        <w:rPr>
          <w:color w:val="000000"/>
          <w:sz w:val="26"/>
          <w:szCs w:val="26"/>
          <w:lang w:val="en-US"/>
        </w:rPr>
        <w:t>)</w:t>
      </w:r>
      <w:r w:rsidRPr="00774F90">
        <w:rPr>
          <w:color w:val="000000"/>
          <w:sz w:val="26"/>
          <w:szCs w:val="26"/>
        </w:rPr>
        <w:t xml:space="preserve"> броя </w:t>
      </w:r>
      <w:proofErr w:type="spellStart"/>
      <w:r w:rsidRPr="00774F90">
        <w:rPr>
          <w:color w:val="000000"/>
          <w:sz w:val="26"/>
          <w:szCs w:val="26"/>
        </w:rPr>
        <w:t>пресевни</w:t>
      </w:r>
      <w:proofErr w:type="spellEnd"/>
      <w:r w:rsidRPr="00774F90">
        <w:rPr>
          <w:color w:val="000000"/>
          <w:sz w:val="26"/>
          <w:szCs w:val="26"/>
        </w:rPr>
        <w:t xml:space="preserve"> панели за вътрешно сито с отвор 11х32</w:t>
      </w:r>
      <w:r w:rsidRPr="00774F90">
        <w:rPr>
          <w:color w:val="000000"/>
          <w:sz w:val="26"/>
          <w:szCs w:val="26"/>
          <w:lang w:val="en-US"/>
        </w:rPr>
        <w:t>mm</w:t>
      </w:r>
      <w:r w:rsidRPr="00774F90">
        <w:rPr>
          <w:color w:val="000000"/>
          <w:sz w:val="26"/>
          <w:szCs w:val="26"/>
        </w:rPr>
        <w:t xml:space="preserve"> и светло сечение на един </w:t>
      </w:r>
      <w:proofErr w:type="spellStart"/>
      <w:r w:rsidRPr="00774F90">
        <w:rPr>
          <w:color w:val="000000"/>
          <w:sz w:val="26"/>
          <w:szCs w:val="26"/>
        </w:rPr>
        <w:t>пресевен</w:t>
      </w:r>
      <w:proofErr w:type="spellEnd"/>
      <w:r w:rsidRPr="00774F90">
        <w:rPr>
          <w:color w:val="000000"/>
          <w:sz w:val="26"/>
          <w:szCs w:val="26"/>
        </w:rPr>
        <w:t xml:space="preserve"> панел без разтоварваща „витка“ – </w:t>
      </w:r>
      <w:r w:rsidRPr="00774F90">
        <w:rPr>
          <w:color w:val="FF0000"/>
          <w:sz w:val="26"/>
          <w:szCs w:val="26"/>
        </w:rPr>
        <w:t>0,0391</w:t>
      </w:r>
      <w:r w:rsidRPr="00774F90">
        <w:rPr>
          <w:color w:val="FF0000"/>
          <w:sz w:val="26"/>
          <w:szCs w:val="26"/>
          <w:lang w:val="en-US"/>
        </w:rPr>
        <w:t>m</w:t>
      </w:r>
      <w:r w:rsidRPr="00774F90">
        <w:rPr>
          <w:color w:val="FF0000"/>
          <w:sz w:val="26"/>
          <w:szCs w:val="26"/>
          <w:vertAlign w:val="superscript"/>
          <w:lang w:val="en-US"/>
        </w:rPr>
        <w:t>2</w:t>
      </w:r>
      <w:r w:rsidRPr="00774F90">
        <w:rPr>
          <w:color w:val="000000"/>
          <w:sz w:val="26"/>
          <w:szCs w:val="26"/>
        </w:rPr>
        <w:t>. Монтират се на останалите 10 реда на барабанното сито.</w:t>
      </w:r>
    </w:p>
    <w:p w:rsidR="00793B4B" w:rsidRPr="00774F90" w:rsidRDefault="00793B4B" w:rsidP="00793B4B">
      <w:pPr>
        <w:numPr>
          <w:ilvl w:val="0"/>
          <w:numId w:val="12"/>
        </w:numPr>
        <w:spacing w:line="240" w:lineRule="atLeast"/>
        <w:ind w:left="0" w:firstLine="0"/>
        <w:jc w:val="both"/>
        <w:rPr>
          <w:color w:val="000000"/>
          <w:sz w:val="26"/>
          <w:szCs w:val="26"/>
        </w:rPr>
      </w:pPr>
      <w:r w:rsidRPr="00774F90">
        <w:rPr>
          <w:color w:val="000000"/>
          <w:sz w:val="26"/>
          <w:szCs w:val="26"/>
        </w:rPr>
        <w:t xml:space="preserve">Полиуретанови пресевни панели от външно барабанно сито включващо 117 броя </w:t>
      </w:r>
      <w:r w:rsidRPr="00774F90">
        <w:rPr>
          <w:color w:val="000000"/>
          <w:sz w:val="26"/>
          <w:szCs w:val="26"/>
          <w:lang w:val="en-US"/>
        </w:rPr>
        <w:t>(</w:t>
      </w:r>
      <w:r w:rsidRPr="00774F90">
        <w:rPr>
          <w:color w:val="000000"/>
          <w:sz w:val="26"/>
          <w:szCs w:val="26"/>
        </w:rPr>
        <w:t>32 броя с витки и 85 броя без витки</w:t>
      </w:r>
      <w:r w:rsidRPr="00774F90">
        <w:rPr>
          <w:color w:val="000000"/>
          <w:sz w:val="26"/>
          <w:szCs w:val="26"/>
          <w:lang w:val="en-US"/>
        </w:rPr>
        <w:t>)</w:t>
      </w:r>
      <w:r w:rsidRPr="00774F90">
        <w:rPr>
          <w:color w:val="000000"/>
          <w:sz w:val="26"/>
          <w:szCs w:val="26"/>
        </w:rPr>
        <w:t xml:space="preserve"> в комплекта със следните параметри:</w:t>
      </w:r>
    </w:p>
    <w:p w:rsidR="00793B4B" w:rsidRPr="00774F90" w:rsidRDefault="00793B4B" w:rsidP="00793B4B">
      <w:pPr>
        <w:numPr>
          <w:ilvl w:val="0"/>
          <w:numId w:val="13"/>
        </w:numPr>
        <w:spacing w:line="240" w:lineRule="atLeast"/>
        <w:ind w:left="0" w:firstLine="0"/>
        <w:jc w:val="both"/>
        <w:rPr>
          <w:color w:val="000000"/>
          <w:sz w:val="26"/>
          <w:szCs w:val="26"/>
        </w:rPr>
      </w:pPr>
      <w:r w:rsidRPr="00774F90">
        <w:rPr>
          <w:color w:val="000000"/>
          <w:sz w:val="26"/>
          <w:szCs w:val="26"/>
        </w:rPr>
        <w:t>Размери на отворите 5,</w:t>
      </w:r>
      <w:r w:rsidRPr="00774F90">
        <w:rPr>
          <w:color w:val="000000"/>
          <w:sz w:val="26"/>
          <w:szCs w:val="26"/>
          <w:lang w:val="en-US"/>
        </w:rPr>
        <w:t>5</w:t>
      </w:r>
      <w:r w:rsidRPr="00774F90">
        <w:rPr>
          <w:color w:val="000000"/>
          <w:sz w:val="26"/>
          <w:szCs w:val="26"/>
        </w:rPr>
        <w:t xml:space="preserve"> х16</w:t>
      </w:r>
      <w:r w:rsidRPr="00774F90">
        <w:rPr>
          <w:color w:val="000000"/>
          <w:sz w:val="26"/>
          <w:szCs w:val="26"/>
          <w:lang w:val="en-US"/>
        </w:rPr>
        <w:t xml:space="preserve">mm </w:t>
      </w:r>
      <w:r w:rsidRPr="00774F90">
        <w:rPr>
          <w:color w:val="000000"/>
          <w:sz w:val="26"/>
          <w:szCs w:val="26"/>
        </w:rPr>
        <w:t>и светло сечение на един пресевен панел без разтоварваща „витка“ – 0,0387</w:t>
      </w:r>
      <w:r w:rsidRPr="00774F90">
        <w:rPr>
          <w:color w:val="000000"/>
          <w:sz w:val="26"/>
          <w:szCs w:val="26"/>
          <w:lang w:val="en-US"/>
        </w:rPr>
        <w:t>m</w:t>
      </w:r>
      <w:r w:rsidRPr="00774F90">
        <w:rPr>
          <w:color w:val="000000"/>
          <w:sz w:val="26"/>
          <w:szCs w:val="26"/>
          <w:vertAlign w:val="superscript"/>
          <w:lang w:val="en-US"/>
        </w:rPr>
        <w:t>2</w:t>
      </w:r>
      <w:r w:rsidRPr="00774F90">
        <w:rPr>
          <w:color w:val="000000"/>
          <w:sz w:val="26"/>
          <w:szCs w:val="26"/>
          <w:lang w:val="en-US"/>
        </w:rPr>
        <w:t>.</w:t>
      </w:r>
    </w:p>
    <w:p w:rsidR="00793B4B" w:rsidRPr="00774F90" w:rsidRDefault="00793B4B" w:rsidP="00793B4B">
      <w:pPr>
        <w:spacing w:line="240" w:lineRule="atLeast"/>
        <w:jc w:val="both"/>
        <w:rPr>
          <w:color w:val="000000"/>
          <w:sz w:val="26"/>
          <w:szCs w:val="26"/>
        </w:rPr>
      </w:pPr>
    </w:p>
    <w:p w:rsidR="00D25D47" w:rsidRPr="00774F90" w:rsidRDefault="00793B4B" w:rsidP="007B67D2">
      <w:pPr>
        <w:pStyle w:val="Heading1"/>
        <w:spacing w:line="240" w:lineRule="atLeast"/>
        <w:jc w:val="both"/>
        <w:rPr>
          <w:sz w:val="26"/>
          <w:szCs w:val="26"/>
          <w:u w:val="single"/>
        </w:rPr>
      </w:pPr>
      <w:r w:rsidRPr="00774F90">
        <w:rPr>
          <w:sz w:val="26"/>
          <w:szCs w:val="26"/>
          <w:u w:val="single"/>
        </w:rPr>
        <w:t xml:space="preserve">Забележка: За повишаване ефективността на пресяване фирмите могат да предлагат повишаване на светлото сечение на предлаганите пресевни панели, стига това да не повлияе на предоставените гаранции. Не се допуска намаляване на посоченото светло сечение с повече от 5%. </w:t>
      </w:r>
    </w:p>
    <w:p w:rsidR="006C196F" w:rsidRPr="00774F90" w:rsidRDefault="00793B4B" w:rsidP="007B67D2">
      <w:pPr>
        <w:pStyle w:val="Heading1"/>
        <w:spacing w:line="240" w:lineRule="atLeast"/>
        <w:jc w:val="both"/>
        <w:rPr>
          <w:sz w:val="26"/>
          <w:szCs w:val="26"/>
          <w:u w:val="single"/>
        </w:rPr>
      </w:pPr>
      <w:r w:rsidRPr="00774F90">
        <w:rPr>
          <w:sz w:val="26"/>
          <w:szCs w:val="26"/>
          <w:u w:val="single"/>
        </w:rPr>
        <w:t xml:space="preserve">  </w:t>
      </w:r>
    </w:p>
    <w:p w:rsidR="00031DD5" w:rsidRPr="00774F90" w:rsidRDefault="006C196F" w:rsidP="00793B4B">
      <w:pPr>
        <w:pStyle w:val="BodyText"/>
        <w:numPr>
          <w:ilvl w:val="0"/>
          <w:numId w:val="11"/>
        </w:numPr>
        <w:jc w:val="both"/>
        <w:rPr>
          <w:sz w:val="26"/>
          <w:szCs w:val="26"/>
          <w:lang w:val="bg-BG"/>
        </w:rPr>
      </w:pPr>
      <w:proofErr w:type="spellStart"/>
      <w:r w:rsidRPr="00774F90">
        <w:rPr>
          <w:sz w:val="26"/>
          <w:szCs w:val="26"/>
        </w:rPr>
        <w:t>Срок</w:t>
      </w:r>
      <w:r w:rsidRPr="00774F90">
        <w:rPr>
          <w:sz w:val="26"/>
          <w:szCs w:val="26"/>
          <w:lang w:val="bg-BG"/>
        </w:rPr>
        <w:t>ове</w:t>
      </w:r>
      <w:proofErr w:type="spellEnd"/>
      <w:r w:rsidRPr="00774F90">
        <w:rPr>
          <w:sz w:val="26"/>
          <w:szCs w:val="26"/>
        </w:rPr>
        <w:t xml:space="preserve"> </w:t>
      </w:r>
      <w:proofErr w:type="spellStart"/>
      <w:r w:rsidRPr="00774F90">
        <w:rPr>
          <w:sz w:val="26"/>
          <w:szCs w:val="26"/>
        </w:rPr>
        <w:t>на</w:t>
      </w:r>
      <w:proofErr w:type="spellEnd"/>
      <w:r w:rsidRPr="00774F90">
        <w:rPr>
          <w:sz w:val="26"/>
          <w:szCs w:val="26"/>
        </w:rPr>
        <w:t xml:space="preserve"> </w:t>
      </w:r>
      <w:proofErr w:type="spellStart"/>
      <w:r w:rsidRPr="00774F90">
        <w:rPr>
          <w:sz w:val="26"/>
          <w:szCs w:val="26"/>
        </w:rPr>
        <w:t>доставка</w:t>
      </w:r>
      <w:proofErr w:type="spellEnd"/>
      <w:r w:rsidRPr="00774F90">
        <w:rPr>
          <w:sz w:val="26"/>
          <w:szCs w:val="26"/>
          <w:lang w:val="bg-BG"/>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2126"/>
        <w:gridCol w:w="2551"/>
      </w:tblGrid>
      <w:tr w:rsidR="00542301" w:rsidRPr="00774F90" w:rsidTr="00774F90">
        <w:tc>
          <w:tcPr>
            <w:tcW w:w="2122" w:type="dxa"/>
            <w:shd w:val="clear" w:color="auto" w:fill="auto"/>
          </w:tcPr>
          <w:p w:rsidR="00542301" w:rsidRPr="00774F90" w:rsidRDefault="00542301" w:rsidP="007B67D2">
            <w:r w:rsidRPr="00774F90">
              <w:t>01.10</w:t>
            </w:r>
            <w:r w:rsidR="007B67D2" w:rsidRPr="00774F90">
              <w:t>.</w:t>
            </w:r>
            <w:r w:rsidRPr="00774F90">
              <w:t>202</w:t>
            </w:r>
            <w:r w:rsidR="00926958">
              <w:t xml:space="preserve">5 </w:t>
            </w:r>
            <w:r w:rsidRPr="00774F90">
              <w:t>г.</w:t>
            </w:r>
          </w:p>
        </w:tc>
        <w:tc>
          <w:tcPr>
            <w:tcW w:w="2268" w:type="dxa"/>
          </w:tcPr>
          <w:p w:rsidR="00542301" w:rsidRPr="00774F90" w:rsidRDefault="00542301" w:rsidP="00CC70F2">
            <w:pPr>
              <w:jc w:val="center"/>
            </w:pPr>
            <w:r w:rsidRPr="00774F90">
              <w:t>01.0</w:t>
            </w:r>
            <w:r w:rsidR="00926958">
              <w:t>1</w:t>
            </w:r>
            <w:r w:rsidRPr="00774F90">
              <w:t>.202</w:t>
            </w:r>
            <w:r w:rsidR="00926958">
              <w:t xml:space="preserve">6 </w:t>
            </w:r>
            <w:r w:rsidRPr="00774F90">
              <w:t>г.</w:t>
            </w:r>
          </w:p>
        </w:tc>
        <w:tc>
          <w:tcPr>
            <w:tcW w:w="2126" w:type="dxa"/>
          </w:tcPr>
          <w:p w:rsidR="00542301" w:rsidRPr="00774F90" w:rsidRDefault="00542301" w:rsidP="00542301">
            <w:pPr>
              <w:jc w:val="center"/>
            </w:pPr>
            <w:r w:rsidRPr="00774F90">
              <w:t>01.0</w:t>
            </w:r>
            <w:r w:rsidR="00926958">
              <w:t>3</w:t>
            </w:r>
            <w:r w:rsidRPr="00774F90">
              <w:t>.202</w:t>
            </w:r>
            <w:r w:rsidR="00926958">
              <w:t xml:space="preserve">6 </w:t>
            </w:r>
            <w:r w:rsidRPr="00774F90">
              <w:t>г.</w:t>
            </w:r>
          </w:p>
        </w:tc>
        <w:tc>
          <w:tcPr>
            <w:tcW w:w="2551" w:type="dxa"/>
          </w:tcPr>
          <w:p w:rsidR="00542301" w:rsidRPr="00774F90" w:rsidRDefault="00542301" w:rsidP="00542301">
            <w:pPr>
              <w:jc w:val="center"/>
            </w:pPr>
            <w:r w:rsidRPr="00774F90">
              <w:t>01.0</w:t>
            </w:r>
            <w:r w:rsidR="00926958">
              <w:t>4</w:t>
            </w:r>
            <w:r w:rsidRPr="00774F90">
              <w:t>.202</w:t>
            </w:r>
            <w:r w:rsidR="00926958">
              <w:t xml:space="preserve">6 </w:t>
            </w:r>
            <w:r w:rsidR="007B67D2" w:rsidRPr="00774F90">
              <w:t>г.</w:t>
            </w:r>
          </w:p>
        </w:tc>
      </w:tr>
      <w:tr w:rsidR="00542301" w:rsidRPr="00774F90" w:rsidTr="00774F90">
        <w:tc>
          <w:tcPr>
            <w:tcW w:w="2122" w:type="dxa"/>
            <w:shd w:val="clear" w:color="auto" w:fill="auto"/>
          </w:tcPr>
          <w:p w:rsidR="00542301" w:rsidRPr="00774F90" w:rsidRDefault="00542301" w:rsidP="00CC70F2">
            <w:pPr>
              <w:jc w:val="center"/>
            </w:pPr>
            <w:r w:rsidRPr="00774F90">
              <w:t>1 /един/ комплект</w:t>
            </w:r>
          </w:p>
        </w:tc>
        <w:tc>
          <w:tcPr>
            <w:tcW w:w="2268" w:type="dxa"/>
          </w:tcPr>
          <w:p w:rsidR="00542301" w:rsidRPr="00774F90" w:rsidRDefault="00542301" w:rsidP="00793B4B">
            <w:pPr>
              <w:jc w:val="center"/>
            </w:pPr>
            <w:r w:rsidRPr="00774F90">
              <w:t>2 /два/ комплекта</w:t>
            </w:r>
          </w:p>
        </w:tc>
        <w:tc>
          <w:tcPr>
            <w:tcW w:w="2126" w:type="dxa"/>
          </w:tcPr>
          <w:p w:rsidR="00542301" w:rsidRPr="00774F90" w:rsidRDefault="00542301" w:rsidP="00542301">
            <w:pPr>
              <w:jc w:val="center"/>
            </w:pPr>
            <w:r w:rsidRPr="00774F90">
              <w:t>2 /два/ комплекта</w:t>
            </w:r>
          </w:p>
        </w:tc>
        <w:tc>
          <w:tcPr>
            <w:tcW w:w="2551" w:type="dxa"/>
          </w:tcPr>
          <w:p w:rsidR="00542301" w:rsidRPr="00774F90" w:rsidRDefault="00542301" w:rsidP="00CC70F2">
            <w:pPr>
              <w:jc w:val="center"/>
            </w:pPr>
            <w:r w:rsidRPr="00774F90">
              <w:t>1 /един/ комплект</w:t>
            </w:r>
          </w:p>
        </w:tc>
      </w:tr>
    </w:tbl>
    <w:p w:rsidR="00793B4B" w:rsidRPr="00D25D47" w:rsidRDefault="00793B4B" w:rsidP="00793B4B">
      <w:pPr>
        <w:pStyle w:val="BodyText"/>
        <w:ind w:left="720"/>
        <w:jc w:val="both"/>
        <w:rPr>
          <w:sz w:val="16"/>
          <w:szCs w:val="16"/>
          <w:lang w:val="bg-BG"/>
        </w:rPr>
      </w:pPr>
    </w:p>
    <w:p w:rsidR="006C196F" w:rsidRPr="00774F90" w:rsidRDefault="00542301" w:rsidP="00542301">
      <w:pPr>
        <w:pStyle w:val="BodyText"/>
        <w:numPr>
          <w:ilvl w:val="0"/>
          <w:numId w:val="11"/>
        </w:numPr>
        <w:jc w:val="both"/>
        <w:rPr>
          <w:sz w:val="26"/>
          <w:szCs w:val="26"/>
        </w:rPr>
      </w:pPr>
      <w:proofErr w:type="spellStart"/>
      <w:r w:rsidRPr="00774F90">
        <w:rPr>
          <w:sz w:val="26"/>
          <w:szCs w:val="26"/>
        </w:rPr>
        <w:t>Гаранции</w:t>
      </w:r>
      <w:proofErr w:type="spellEnd"/>
      <w:r w:rsidRPr="00774F90">
        <w:rPr>
          <w:sz w:val="26"/>
          <w:szCs w:val="26"/>
        </w:rPr>
        <w:t>.</w:t>
      </w:r>
    </w:p>
    <w:p w:rsidR="00542301" w:rsidRPr="00774F90" w:rsidRDefault="00542301" w:rsidP="00542301">
      <w:pPr>
        <w:ind w:firstLine="708"/>
        <w:jc w:val="both"/>
        <w:rPr>
          <w:b/>
          <w:sz w:val="26"/>
          <w:szCs w:val="26"/>
          <w:u w:val="single"/>
        </w:rPr>
      </w:pPr>
      <w:r w:rsidRPr="00774F90">
        <w:rPr>
          <w:color w:val="000000"/>
          <w:sz w:val="26"/>
          <w:szCs w:val="26"/>
        </w:rPr>
        <w:t>Да се предоставят гаранции за комплектa пресевни панели за двойно барабанно сито на мелница ММС 7.0х2.3, в часове работа от датата на монтаж и гарантирането на класа + 10</w:t>
      </w:r>
      <w:r w:rsidRPr="00774F90">
        <w:rPr>
          <w:color w:val="000000"/>
          <w:sz w:val="26"/>
          <w:szCs w:val="26"/>
          <w:lang w:val="en-US"/>
        </w:rPr>
        <w:t>mm</w:t>
      </w:r>
      <w:r w:rsidRPr="00774F90">
        <w:rPr>
          <w:color w:val="000000"/>
          <w:sz w:val="26"/>
          <w:szCs w:val="26"/>
        </w:rPr>
        <w:t xml:space="preserve"> до 10%. </w:t>
      </w:r>
      <w:r w:rsidRPr="00774F90">
        <w:rPr>
          <w:b/>
          <w:color w:val="000000"/>
          <w:sz w:val="26"/>
          <w:szCs w:val="26"/>
          <w:u w:val="single"/>
        </w:rPr>
        <w:t>Следенето на гаранцията ще се извършва по следната методика:</w:t>
      </w:r>
    </w:p>
    <w:p w:rsidR="00542301" w:rsidRPr="00774F90" w:rsidRDefault="00542301" w:rsidP="00542301">
      <w:pPr>
        <w:numPr>
          <w:ilvl w:val="0"/>
          <w:numId w:val="14"/>
        </w:numPr>
        <w:spacing w:line="240" w:lineRule="atLeast"/>
        <w:ind w:left="0" w:firstLine="0"/>
        <w:jc w:val="both"/>
        <w:rPr>
          <w:color w:val="000000"/>
          <w:sz w:val="26"/>
          <w:szCs w:val="26"/>
        </w:rPr>
      </w:pPr>
      <w:r w:rsidRPr="00774F90">
        <w:rPr>
          <w:color w:val="000000"/>
          <w:sz w:val="26"/>
          <w:szCs w:val="26"/>
        </w:rPr>
        <w:t xml:space="preserve">Ежеседмично ще се взимат проби от двойните барабанни сита с монтираните пресевни повърхности за определяне на процента на зърнометричния състав на класата, която е + 10 мм. </w:t>
      </w:r>
    </w:p>
    <w:p w:rsidR="00542301" w:rsidRPr="00926958" w:rsidRDefault="00542301" w:rsidP="000E714E">
      <w:pPr>
        <w:numPr>
          <w:ilvl w:val="0"/>
          <w:numId w:val="14"/>
        </w:numPr>
        <w:spacing w:line="240" w:lineRule="atLeast"/>
        <w:ind w:left="0" w:firstLine="0"/>
        <w:jc w:val="both"/>
        <w:rPr>
          <w:color w:val="000000"/>
          <w:sz w:val="26"/>
          <w:szCs w:val="26"/>
        </w:rPr>
      </w:pPr>
      <w:r w:rsidRPr="00926958">
        <w:rPr>
          <w:color w:val="000000"/>
          <w:sz w:val="26"/>
          <w:szCs w:val="26"/>
        </w:rPr>
        <w:t xml:space="preserve">При резултати от ситов анализ, отклоняващ се от изискването за класа до 10 %  + 10 мм, се изпраща покана до фирмата - продавач, която в рамките на 48 часа трябва да осигури присъствие на техен упълномощен представител при извършване на  измерване на отворите на пресевните панели, като ще се наблюдава износването на отворите да не е повече от 20 % за единия размер. </w:t>
      </w:r>
    </w:p>
    <w:p w:rsidR="00542301" w:rsidRPr="00774F90" w:rsidRDefault="00542301" w:rsidP="00542301">
      <w:pPr>
        <w:numPr>
          <w:ilvl w:val="0"/>
          <w:numId w:val="14"/>
        </w:numPr>
        <w:spacing w:line="240" w:lineRule="atLeast"/>
        <w:ind w:left="0" w:firstLine="0"/>
        <w:jc w:val="both"/>
        <w:rPr>
          <w:color w:val="000000"/>
          <w:sz w:val="26"/>
          <w:szCs w:val="26"/>
        </w:rPr>
      </w:pPr>
      <w:r w:rsidRPr="00774F90">
        <w:rPr>
          <w:color w:val="000000"/>
          <w:sz w:val="26"/>
          <w:szCs w:val="26"/>
        </w:rPr>
        <w:t>Пресевните панели, които не отговарят на условието, ще бъдат подменени с нови, които фирмата-продавач е длъж</w:t>
      </w:r>
      <w:r w:rsidR="00926958">
        <w:rPr>
          <w:color w:val="000000"/>
          <w:sz w:val="26"/>
          <w:szCs w:val="26"/>
        </w:rPr>
        <w:t>на</w:t>
      </w:r>
      <w:bookmarkStart w:id="0" w:name="_GoBack"/>
      <w:bookmarkEnd w:id="0"/>
      <w:r w:rsidRPr="00774F90">
        <w:rPr>
          <w:color w:val="000000"/>
          <w:sz w:val="26"/>
          <w:szCs w:val="26"/>
        </w:rPr>
        <w:t xml:space="preserve"> да достави като компенсация за своя сметка. </w:t>
      </w:r>
    </w:p>
    <w:p w:rsidR="00542301" w:rsidRPr="00774F90" w:rsidRDefault="00542301" w:rsidP="00542301">
      <w:pPr>
        <w:numPr>
          <w:ilvl w:val="0"/>
          <w:numId w:val="14"/>
        </w:numPr>
        <w:spacing w:line="240" w:lineRule="atLeast"/>
        <w:ind w:left="0" w:firstLine="0"/>
        <w:jc w:val="both"/>
        <w:rPr>
          <w:color w:val="000000"/>
          <w:sz w:val="26"/>
          <w:szCs w:val="26"/>
        </w:rPr>
      </w:pPr>
      <w:r w:rsidRPr="00774F90">
        <w:rPr>
          <w:color w:val="000000"/>
          <w:sz w:val="26"/>
          <w:szCs w:val="26"/>
        </w:rPr>
        <w:t>За край на гаранцията ще се счита момента, в който съответният комплект пресевни панели достигне предоставената от продавача гаранция.</w:t>
      </w:r>
    </w:p>
    <w:sectPr w:rsidR="00542301" w:rsidRPr="00774F90" w:rsidSect="00774F90">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97F"/>
    <w:multiLevelType w:val="hybridMultilevel"/>
    <w:tmpl w:val="7E10D384"/>
    <w:lvl w:ilvl="0" w:tplc="8F04FC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B401F0"/>
    <w:multiLevelType w:val="hybridMultilevel"/>
    <w:tmpl w:val="E8827E48"/>
    <w:lvl w:ilvl="0" w:tplc="732CFA7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6494BF8"/>
    <w:multiLevelType w:val="hybridMultilevel"/>
    <w:tmpl w:val="432A2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D856C4"/>
    <w:multiLevelType w:val="hybridMultilevel"/>
    <w:tmpl w:val="1E0AE3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68211F"/>
    <w:multiLevelType w:val="hybridMultilevel"/>
    <w:tmpl w:val="2F1EFC6C"/>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1CB18E4"/>
    <w:multiLevelType w:val="hybridMultilevel"/>
    <w:tmpl w:val="E2C432DC"/>
    <w:lvl w:ilvl="0" w:tplc="FB80F52A">
      <w:start w:val="1"/>
      <w:numFmt w:val="decimal"/>
      <w:lvlText w:val="%1."/>
      <w:lvlJc w:val="left"/>
      <w:pPr>
        <w:ind w:left="435" w:hanging="360"/>
      </w:pPr>
      <w:rPr>
        <w:rFonts w:hint="default"/>
      </w:rPr>
    </w:lvl>
    <w:lvl w:ilvl="1" w:tplc="04020019" w:tentative="1">
      <w:start w:val="1"/>
      <w:numFmt w:val="lowerLetter"/>
      <w:lvlText w:val="%2."/>
      <w:lvlJc w:val="left"/>
      <w:pPr>
        <w:ind w:left="1155" w:hanging="360"/>
      </w:pPr>
    </w:lvl>
    <w:lvl w:ilvl="2" w:tplc="0402001B" w:tentative="1">
      <w:start w:val="1"/>
      <w:numFmt w:val="lowerRoman"/>
      <w:lvlText w:val="%3."/>
      <w:lvlJc w:val="right"/>
      <w:pPr>
        <w:ind w:left="1875" w:hanging="180"/>
      </w:pPr>
    </w:lvl>
    <w:lvl w:ilvl="3" w:tplc="0402000F" w:tentative="1">
      <w:start w:val="1"/>
      <w:numFmt w:val="decimal"/>
      <w:lvlText w:val="%4."/>
      <w:lvlJc w:val="left"/>
      <w:pPr>
        <w:ind w:left="2595" w:hanging="360"/>
      </w:pPr>
    </w:lvl>
    <w:lvl w:ilvl="4" w:tplc="04020019" w:tentative="1">
      <w:start w:val="1"/>
      <w:numFmt w:val="lowerLetter"/>
      <w:lvlText w:val="%5."/>
      <w:lvlJc w:val="left"/>
      <w:pPr>
        <w:ind w:left="3315" w:hanging="360"/>
      </w:pPr>
    </w:lvl>
    <w:lvl w:ilvl="5" w:tplc="0402001B" w:tentative="1">
      <w:start w:val="1"/>
      <w:numFmt w:val="lowerRoman"/>
      <w:lvlText w:val="%6."/>
      <w:lvlJc w:val="right"/>
      <w:pPr>
        <w:ind w:left="4035" w:hanging="180"/>
      </w:pPr>
    </w:lvl>
    <w:lvl w:ilvl="6" w:tplc="0402000F" w:tentative="1">
      <w:start w:val="1"/>
      <w:numFmt w:val="decimal"/>
      <w:lvlText w:val="%7."/>
      <w:lvlJc w:val="left"/>
      <w:pPr>
        <w:ind w:left="4755" w:hanging="360"/>
      </w:pPr>
    </w:lvl>
    <w:lvl w:ilvl="7" w:tplc="04020019" w:tentative="1">
      <w:start w:val="1"/>
      <w:numFmt w:val="lowerLetter"/>
      <w:lvlText w:val="%8."/>
      <w:lvlJc w:val="left"/>
      <w:pPr>
        <w:ind w:left="5475" w:hanging="360"/>
      </w:pPr>
    </w:lvl>
    <w:lvl w:ilvl="8" w:tplc="0402001B" w:tentative="1">
      <w:start w:val="1"/>
      <w:numFmt w:val="lowerRoman"/>
      <w:lvlText w:val="%9."/>
      <w:lvlJc w:val="right"/>
      <w:pPr>
        <w:ind w:left="6195" w:hanging="180"/>
      </w:pPr>
    </w:lvl>
  </w:abstractNum>
  <w:abstractNum w:abstractNumId="6" w15:restartNumberingAfterBreak="0">
    <w:nsid w:val="279E1E01"/>
    <w:multiLevelType w:val="multilevel"/>
    <w:tmpl w:val="98A0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A1F98"/>
    <w:multiLevelType w:val="hybridMultilevel"/>
    <w:tmpl w:val="9C946D0E"/>
    <w:lvl w:ilvl="0" w:tplc="8600480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E35C6"/>
    <w:multiLevelType w:val="hybridMultilevel"/>
    <w:tmpl w:val="4468C7CA"/>
    <w:lvl w:ilvl="0" w:tplc="4024EEF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33A449E1"/>
    <w:multiLevelType w:val="hybridMultilevel"/>
    <w:tmpl w:val="9970DF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90539"/>
    <w:multiLevelType w:val="hybridMultilevel"/>
    <w:tmpl w:val="657244D8"/>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D95B60"/>
    <w:multiLevelType w:val="hybridMultilevel"/>
    <w:tmpl w:val="C77E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86DC3"/>
    <w:multiLevelType w:val="hybridMultilevel"/>
    <w:tmpl w:val="9D3C96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9872434"/>
    <w:multiLevelType w:val="hybridMultilevel"/>
    <w:tmpl w:val="9D22C3B8"/>
    <w:lvl w:ilvl="0" w:tplc="5ED2FF44">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6"/>
  </w:num>
  <w:num w:numId="5">
    <w:abstractNumId w:val="9"/>
  </w:num>
  <w:num w:numId="6">
    <w:abstractNumId w:val="0"/>
  </w:num>
  <w:num w:numId="7">
    <w:abstractNumId w:val="5"/>
  </w:num>
  <w:num w:numId="8">
    <w:abstractNumId w:val="10"/>
  </w:num>
  <w:num w:numId="9">
    <w:abstractNumId w:val="12"/>
  </w:num>
  <w:num w:numId="10">
    <w:abstractNumId w:val="13"/>
  </w:num>
  <w:num w:numId="11">
    <w:abstractNumId w:val="4"/>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D5"/>
    <w:rsid w:val="000169AC"/>
    <w:rsid w:val="00031DD5"/>
    <w:rsid w:val="00095D0D"/>
    <w:rsid w:val="0016798B"/>
    <w:rsid w:val="001B49C5"/>
    <w:rsid w:val="001C1BF8"/>
    <w:rsid w:val="001C54F9"/>
    <w:rsid w:val="001D62BA"/>
    <w:rsid w:val="0022787A"/>
    <w:rsid w:val="002334D4"/>
    <w:rsid w:val="002F5609"/>
    <w:rsid w:val="00341326"/>
    <w:rsid w:val="003444EF"/>
    <w:rsid w:val="003F6929"/>
    <w:rsid w:val="004435C0"/>
    <w:rsid w:val="004C45E4"/>
    <w:rsid w:val="00542301"/>
    <w:rsid w:val="005C342F"/>
    <w:rsid w:val="005C3A3D"/>
    <w:rsid w:val="0066322B"/>
    <w:rsid w:val="006C196F"/>
    <w:rsid w:val="00730224"/>
    <w:rsid w:val="00740940"/>
    <w:rsid w:val="00774F90"/>
    <w:rsid w:val="00793B4B"/>
    <w:rsid w:val="007B67D2"/>
    <w:rsid w:val="007E07C6"/>
    <w:rsid w:val="007F1383"/>
    <w:rsid w:val="00837E42"/>
    <w:rsid w:val="0085467C"/>
    <w:rsid w:val="00926958"/>
    <w:rsid w:val="009E51FC"/>
    <w:rsid w:val="00A53194"/>
    <w:rsid w:val="00A54B02"/>
    <w:rsid w:val="00AD126B"/>
    <w:rsid w:val="00CA354C"/>
    <w:rsid w:val="00CC01D1"/>
    <w:rsid w:val="00CD1FA6"/>
    <w:rsid w:val="00D25D47"/>
    <w:rsid w:val="00D6324C"/>
    <w:rsid w:val="00E031FA"/>
    <w:rsid w:val="00F147BF"/>
    <w:rsid w:val="00F249E7"/>
    <w:rsid w:val="00F371CB"/>
    <w:rsid w:val="00FD47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6E36"/>
  <w15:chartTrackingRefBased/>
  <w15:docId w15:val="{600B067E-0DDF-4376-B759-1A592FB0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DD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6C196F"/>
    <w:pPr>
      <w:keepNext/>
      <w:outlineLvl w:val="0"/>
    </w:pPr>
    <w:rPr>
      <w:sz w:val="28"/>
      <w:szCs w:val="20"/>
      <w:lang w:eastAsia="en-US"/>
    </w:rPr>
  </w:style>
  <w:style w:type="paragraph" w:styleId="Heading2">
    <w:name w:val="heading 2"/>
    <w:basedOn w:val="Normal"/>
    <w:next w:val="Normal"/>
    <w:link w:val="Heading2Char"/>
    <w:qFormat/>
    <w:rsid w:val="006C196F"/>
    <w:pPr>
      <w:keepNext/>
      <w:outlineLvl w:val="1"/>
    </w:pPr>
    <w:rPr>
      <w:b/>
      <w:bCs/>
      <w:sz w:val="20"/>
      <w:szCs w:val="20"/>
      <w:lang w:eastAsia="en-US"/>
    </w:rPr>
  </w:style>
  <w:style w:type="paragraph" w:styleId="Heading4">
    <w:name w:val="heading 4"/>
    <w:basedOn w:val="Normal"/>
    <w:next w:val="Normal"/>
    <w:link w:val="Heading4Char"/>
    <w:uiPriority w:val="9"/>
    <w:semiHidden/>
    <w:unhideWhenUsed/>
    <w:qFormat/>
    <w:rsid w:val="00E031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031DD5"/>
    <w:rPr>
      <w:sz w:val="20"/>
      <w:szCs w:val="20"/>
      <w:lang w:val="en-GB" w:eastAsia="en-US"/>
    </w:rPr>
  </w:style>
  <w:style w:type="character" w:customStyle="1" w:styleId="CommentTextChar">
    <w:name w:val="Comment Text Char"/>
    <w:basedOn w:val="DefaultParagraphFont"/>
    <w:link w:val="CommentText"/>
    <w:semiHidden/>
    <w:rsid w:val="00031DD5"/>
    <w:rPr>
      <w:rFonts w:ascii="Times New Roman" w:eastAsia="Times New Roman" w:hAnsi="Times New Roman" w:cs="Times New Roman"/>
      <w:sz w:val="20"/>
      <w:szCs w:val="20"/>
      <w:lang w:val="en-GB"/>
    </w:rPr>
  </w:style>
  <w:style w:type="paragraph" w:styleId="Header">
    <w:name w:val="header"/>
    <w:basedOn w:val="Normal"/>
    <w:link w:val="HeaderChar"/>
    <w:uiPriority w:val="99"/>
    <w:rsid w:val="00031DD5"/>
    <w:pPr>
      <w:tabs>
        <w:tab w:val="center" w:pos="4536"/>
        <w:tab w:val="right" w:pos="9072"/>
      </w:tabs>
    </w:pPr>
    <w:rPr>
      <w:lang w:val="en-GB" w:eastAsia="en-US"/>
    </w:rPr>
  </w:style>
  <w:style w:type="character" w:customStyle="1" w:styleId="HeaderChar">
    <w:name w:val="Header Char"/>
    <w:basedOn w:val="DefaultParagraphFont"/>
    <w:link w:val="Header"/>
    <w:uiPriority w:val="99"/>
    <w:rsid w:val="00031DD5"/>
    <w:rPr>
      <w:rFonts w:ascii="Times New Roman" w:eastAsia="Times New Roman" w:hAnsi="Times New Roman" w:cs="Times New Roman"/>
      <w:sz w:val="24"/>
      <w:szCs w:val="24"/>
      <w:lang w:val="en-GB"/>
    </w:rPr>
  </w:style>
  <w:style w:type="paragraph" w:styleId="Title">
    <w:name w:val="Title"/>
    <w:basedOn w:val="Normal"/>
    <w:link w:val="TitleChar"/>
    <w:qFormat/>
    <w:rsid w:val="00031DD5"/>
    <w:pPr>
      <w:jc w:val="center"/>
    </w:pPr>
    <w:rPr>
      <w:sz w:val="40"/>
      <w:u w:val="single"/>
      <w:lang w:eastAsia="en-US"/>
    </w:rPr>
  </w:style>
  <w:style w:type="character" w:customStyle="1" w:styleId="TitleChar">
    <w:name w:val="Title Char"/>
    <w:basedOn w:val="DefaultParagraphFont"/>
    <w:link w:val="Title"/>
    <w:rsid w:val="00031DD5"/>
    <w:rPr>
      <w:rFonts w:ascii="Times New Roman" w:eastAsia="Times New Roman" w:hAnsi="Times New Roman" w:cs="Times New Roman"/>
      <w:sz w:val="40"/>
      <w:szCs w:val="24"/>
      <w:u w:val="single"/>
    </w:rPr>
  </w:style>
  <w:style w:type="paragraph" w:styleId="BodyText">
    <w:name w:val="Body Text"/>
    <w:basedOn w:val="Normal"/>
    <w:link w:val="BodyTextChar"/>
    <w:rsid w:val="00031DD5"/>
    <w:pPr>
      <w:spacing w:after="120"/>
    </w:pPr>
    <w:rPr>
      <w:lang w:val="en-GB" w:eastAsia="en-US"/>
    </w:rPr>
  </w:style>
  <w:style w:type="character" w:customStyle="1" w:styleId="BodyTextChar">
    <w:name w:val="Body Text Char"/>
    <w:basedOn w:val="DefaultParagraphFont"/>
    <w:link w:val="BodyText"/>
    <w:rsid w:val="00031DD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41326"/>
    <w:pPr>
      <w:ind w:left="720"/>
      <w:contextualSpacing/>
    </w:pPr>
  </w:style>
  <w:style w:type="paragraph" w:styleId="BalloonText">
    <w:name w:val="Balloon Text"/>
    <w:basedOn w:val="Normal"/>
    <w:link w:val="BalloonTextChar"/>
    <w:uiPriority w:val="99"/>
    <w:semiHidden/>
    <w:unhideWhenUsed/>
    <w:rsid w:val="007E0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C6"/>
    <w:rPr>
      <w:rFonts w:ascii="Segoe UI" w:eastAsia="Times New Roman" w:hAnsi="Segoe UI" w:cs="Segoe UI"/>
      <w:sz w:val="18"/>
      <w:szCs w:val="18"/>
      <w:lang w:eastAsia="bg-BG"/>
    </w:rPr>
  </w:style>
  <w:style w:type="character" w:customStyle="1" w:styleId="cursorpointer">
    <w:name w:val="cursorpointer"/>
    <w:basedOn w:val="DefaultParagraphFont"/>
    <w:rsid w:val="0085467C"/>
  </w:style>
  <w:style w:type="character" w:customStyle="1" w:styleId="Heading1Char">
    <w:name w:val="Heading 1 Char"/>
    <w:basedOn w:val="DefaultParagraphFont"/>
    <w:link w:val="Heading1"/>
    <w:rsid w:val="006C196F"/>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6C196F"/>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E031FA"/>
    <w:rPr>
      <w:rFonts w:asciiTheme="majorHAnsi" w:eastAsiaTheme="majorEastAsia" w:hAnsiTheme="majorHAnsi" w:cstheme="majorBidi"/>
      <w:i/>
      <w:iCs/>
      <w:color w:val="2E74B5"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Iovchev</dc:creator>
  <cp:keywords/>
  <dc:description/>
  <cp:lastModifiedBy>Georgi Gusterov</cp:lastModifiedBy>
  <cp:revision>14</cp:revision>
  <cp:lastPrinted>2024-04-15T07:15:00Z</cp:lastPrinted>
  <dcterms:created xsi:type="dcterms:W3CDTF">2024-06-19T12:47:00Z</dcterms:created>
  <dcterms:modified xsi:type="dcterms:W3CDTF">2025-07-31T08:27:00Z</dcterms:modified>
</cp:coreProperties>
</file>