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C411" w14:textId="77777777" w:rsidR="00017871" w:rsidRPr="00E74E19" w:rsidRDefault="00017871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58EB01E" w14:textId="77777777" w:rsidR="00017871" w:rsidRPr="001F5A41" w:rsidRDefault="00017871" w:rsidP="001F5A41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F5A41">
        <w:rPr>
          <w:rFonts w:ascii="Times New Roman" w:eastAsia="Times New Roman" w:hAnsi="Times New Roman" w:cs="Times New Roman"/>
          <w:sz w:val="20"/>
          <w:szCs w:val="20"/>
        </w:rPr>
        <w:t>Индекс на документирана информация</w:t>
      </w:r>
    </w:p>
    <w:p w14:paraId="5E07571F" w14:textId="77777777" w:rsidR="00017871" w:rsidRPr="001F5A41" w:rsidRDefault="00017871" w:rsidP="001F5A41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F5A41">
        <w:rPr>
          <w:rFonts w:ascii="Times New Roman" w:eastAsia="Times New Roman" w:hAnsi="Times New Roman" w:cs="Times New Roman"/>
          <w:sz w:val="20"/>
          <w:szCs w:val="20"/>
        </w:rPr>
        <w:t>РИ-ИСУ-07.01.01.00.00/3-3</w:t>
      </w:r>
    </w:p>
    <w:p w14:paraId="5AA63380" w14:textId="77777777" w:rsidR="00017871" w:rsidRPr="00E74E19" w:rsidRDefault="00017871" w:rsidP="001F5A41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74E19">
        <w:rPr>
          <w:rFonts w:ascii="Times New Roman" w:eastAsia="Calibri" w:hAnsi="Times New Roman" w:cs="Times New Roman"/>
          <w:b/>
          <w:sz w:val="26"/>
          <w:szCs w:val="26"/>
          <w:u w:val="single"/>
        </w:rPr>
        <w:t>„АСАРЕЛ – МЕДЕТ“ АД – ГР. ПАНАГЮРИЩЕ</w:t>
      </w:r>
    </w:p>
    <w:p w14:paraId="35129D47" w14:textId="6773C8D3" w:rsidR="00017871" w:rsidRDefault="001F5A41" w:rsidP="003C03CC">
      <w:pPr>
        <w:spacing w:after="0"/>
        <w:ind w:firstLine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р</w:t>
      </w:r>
      <w:r w:rsidR="00017871" w:rsidRPr="001F5A41">
        <w:rPr>
          <w:rFonts w:ascii="Times New Roman" w:eastAsia="Calibri" w:hAnsi="Times New Roman" w:cs="Times New Roman"/>
          <w:bCs/>
          <w:sz w:val="20"/>
          <w:szCs w:val="20"/>
        </w:rPr>
        <w:t>ег. №</w:t>
      </w:r>
      <w:r w:rsidR="00BC7A22" w:rsidRPr="001F5A4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>93-00-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 xml:space="preserve">10750 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>/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 xml:space="preserve"> 19.09.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 xml:space="preserve">2025 </w:t>
      </w:r>
      <w:r w:rsidR="00F91D4D" w:rsidRPr="001F5A41">
        <w:rPr>
          <w:rFonts w:ascii="Times New Roman" w:eastAsia="Calibri" w:hAnsi="Times New Roman" w:cs="Times New Roman"/>
          <w:bCs/>
          <w:sz w:val="20"/>
          <w:szCs w:val="20"/>
        </w:rPr>
        <w:t>г.</w:t>
      </w:r>
    </w:p>
    <w:p w14:paraId="3F42E8F6" w14:textId="77777777" w:rsidR="00017871" w:rsidRPr="00E74E19" w:rsidRDefault="00017871" w:rsidP="00F537C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04F00834" w14:textId="77777777" w:rsidR="00017871" w:rsidRPr="00E74E19" w:rsidRDefault="00017871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7775669" w14:textId="77777777" w:rsidR="00017871" w:rsidRPr="00F84A8D" w:rsidRDefault="00017871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84A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Техническо задание </w:t>
      </w:r>
    </w:p>
    <w:p w14:paraId="083AB15F" w14:textId="77777777" w:rsidR="00017871" w:rsidRPr="00E74E19" w:rsidRDefault="00017871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EB337F7" w14:textId="77777777" w:rsidR="00017871" w:rsidRPr="00E74E19" w:rsidRDefault="00017871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9EB81D9" w14:textId="0AB7283E" w:rsidR="00017871" w:rsidRPr="001F5A41" w:rsidRDefault="00017871" w:rsidP="000178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ОТНОСНО</w:t>
      </w:r>
      <w:r w:rsidR="00B968C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6902D1" w:rsidRPr="001F5A41">
        <w:rPr>
          <w:rFonts w:ascii="Times New Roman" w:hAnsi="Times New Roman" w:cs="Times New Roman"/>
          <w:sz w:val="28"/>
          <w:szCs w:val="28"/>
        </w:rPr>
        <w:t xml:space="preserve"> </w:t>
      </w:r>
      <w:r w:rsidR="00903E75" w:rsidRPr="001F5A41">
        <w:rPr>
          <w:rFonts w:ascii="Times New Roman" w:hAnsi="Times New Roman" w:cs="Times New Roman"/>
          <w:sz w:val="28"/>
          <w:szCs w:val="28"/>
          <w:lang w:val="en-US"/>
        </w:rPr>
        <w:t xml:space="preserve">„Ремонт на </w:t>
      </w:r>
      <w:proofErr w:type="spellStart"/>
      <w:r w:rsidR="00903E75" w:rsidRPr="001F5A41">
        <w:rPr>
          <w:rFonts w:ascii="Times New Roman" w:hAnsi="Times New Roman" w:cs="Times New Roman"/>
          <w:sz w:val="28"/>
          <w:szCs w:val="28"/>
          <w:lang w:val="en-US"/>
        </w:rPr>
        <w:t>бетонни</w:t>
      </w:r>
      <w:proofErr w:type="spellEnd"/>
      <w:r w:rsidR="00903E75" w:rsidRPr="001F5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E75" w:rsidRPr="001F5A41">
        <w:rPr>
          <w:rFonts w:ascii="Times New Roman" w:hAnsi="Times New Roman" w:cs="Times New Roman"/>
          <w:sz w:val="28"/>
          <w:szCs w:val="28"/>
          <w:lang w:val="en-US"/>
        </w:rPr>
        <w:t>пътища</w:t>
      </w:r>
      <w:proofErr w:type="spellEnd"/>
      <w:r w:rsidR="00903E75" w:rsidRPr="001F5A41">
        <w:rPr>
          <w:rFonts w:ascii="Times New Roman" w:hAnsi="Times New Roman" w:cs="Times New Roman"/>
          <w:sz w:val="28"/>
          <w:szCs w:val="28"/>
          <w:lang w:val="en-US"/>
        </w:rPr>
        <w:t xml:space="preserve"> в и </w:t>
      </w:r>
      <w:proofErr w:type="spellStart"/>
      <w:r w:rsidR="00903E75" w:rsidRPr="001F5A41">
        <w:rPr>
          <w:rFonts w:ascii="Times New Roman" w:hAnsi="Times New Roman" w:cs="Times New Roman"/>
          <w:sz w:val="28"/>
          <w:szCs w:val="28"/>
          <w:lang w:val="en-US"/>
        </w:rPr>
        <w:t>около</w:t>
      </w:r>
      <w:proofErr w:type="spellEnd"/>
      <w:r w:rsidR="00903E75" w:rsidRPr="001F5A41">
        <w:rPr>
          <w:rFonts w:ascii="Times New Roman" w:hAnsi="Times New Roman" w:cs="Times New Roman"/>
          <w:sz w:val="28"/>
          <w:szCs w:val="28"/>
          <w:lang w:val="en-US"/>
        </w:rPr>
        <w:t xml:space="preserve"> ЦРБ“</w:t>
      </w:r>
    </w:p>
    <w:p w14:paraId="2AE116F5" w14:textId="77777777" w:rsidR="00017871" w:rsidRPr="00E74E19" w:rsidRDefault="00017871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83A8687" w14:textId="77777777" w:rsidR="00017871" w:rsidRPr="001F5A41" w:rsidRDefault="00017871" w:rsidP="00017871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1. Съществуващо положение</w:t>
      </w:r>
    </w:p>
    <w:p w14:paraId="1847B480" w14:textId="04CF1EDF" w:rsidR="003749E4" w:rsidRPr="001F5A41" w:rsidRDefault="00903E75" w:rsidP="006902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и около Централна Ремонтна База има постоянно движещи се автосамосвали, спомагателни машини и част от рудничните машини, на които се извършват технически обслужвания и ремонти. Това е предпоставка за разрушаване на изградените бетонни пътища в и около сградата</w:t>
      </w:r>
      <w:r w:rsidR="00400EB3"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Има участъци от бетонните пътища, чиято настилка се е слегнала и такива, на които е компрометиран повърхностния слой, до достигане на стоманената арматура, деформирана и прекъсната на места. Същата арматура се налага пр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з последните години да бъде отстранявана периодично, поради създаване на предпоставки за поражения по ходовата част, в частност гумите на движещите се машини.</w:t>
      </w:r>
    </w:p>
    <w:p w14:paraId="1FE1EA26" w14:textId="5DDAA0BA" w:rsidR="00903E75" w:rsidRPr="001F5A41" w:rsidRDefault="00903E75" w:rsidP="006902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Сляганията и деформациите на настилката, може да доведе до нарушения на безопасността при превозване на товари с подемната техника /мотокари и манипулатори/, като преобръщане и изпускане на товара, както и невъзможност от преодоляване на неравностите /особено от външната част на ЦРБ/. </w:t>
      </w:r>
    </w:p>
    <w:p w14:paraId="11208A1E" w14:textId="77777777" w:rsidR="00903E75" w:rsidRPr="001F5A41" w:rsidRDefault="00903E75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E4429B" w14:textId="5EA23D8F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 Условия за същността/цел/, съдържанието/предмет/.</w:t>
      </w:r>
    </w:p>
    <w:p w14:paraId="7CDBFF4F" w14:textId="77777777" w:rsidR="00017871" w:rsidRPr="001F5A41" w:rsidRDefault="00017871" w:rsidP="003C1AAB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2.1. Същност /цел/ на услугата:</w:t>
      </w:r>
    </w:p>
    <w:p w14:paraId="1EDE7316" w14:textId="4C1FB0F1" w:rsidR="00561570" w:rsidRPr="001F5A41" w:rsidRDefault="00464FD1" w:rsidP="0056157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Целта на ТЗ </w:t>
      </w:r>
      <w:r w:rsidR="00561570" w:rsidRPr="001F5A4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избор на изпълнител на строително-ремонтни работи </w:t>
      </w:r>
      <w:r w:rsidR="00561570"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03E75" w:rsidRPr="001F5A41">
        <w:rPr>
          <w:rFonts w:ascii="Times New Roman" w:eastAsia="Times New Roman" w:hAnsi="Times New Roman" w:cs="Times New Roman"/>
          <w:sz w:val="28"/>
          <w:szCs w:val="28"/>
        </w:rPr>
        <w:t>ремонт на бетонни пътища в и около ЦРБ.</w:t>
      </w:r>
    </w:p>
    <w:p w14:paraId="56F1D05B" w14:textId="77777777" w:rsidR="00017871" w:rsidRPr="001F5A41" w:rsidRDefault="00017871" w:rsidP="003C1A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2.2. Съдържание /предмет/ на услугата:</w:t>
      </w:r>
    </w:p>
    <w:p w14:paraId="15D32A33" w14:textId="76D3FADE" w:rsidR="00017871" w:rsidRPr="001F5A41" w:rsidRDefault="00561570" w:rsidP="003749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Да се възстанови бетоновата настилка с нарушена цялост в </w:t>
      </w:r>
      <w:r w:rsidR="00903E75" w:rsidRPr="001F5A41">
        <w:rPr>
          <w:rFonts w:ascii="Times New Roman" w:eastAsia="Times New Roman" w:hAnsi="Times New Roman" w:cs="Times New Roman"/>
          <w:sz w:val="28"/>
          <w:szCs w:val="28"/>
        </w:rPr>
        <w:t>и около ЦРБ.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Очакваният ефект е подобряване на инфраструктурата в района на ОФ, минимизиране на евентуални повреди по МПС-тата, използващи този пътен участък и предотвратяване на евентуална възможност от ПТП и трудова злополука.</w:t>
      </w:r>
    </w:p>
    <w:p w14:paraId="610692A9" w14:textId="6D9DF970" w:rsidR="00017871" w:rsidRPr="001F5A41" w:rsidRDefault="00017871" w:rsidP="003749E4">
      <w:pPr>
        <w:spacing w:after="0"/>
        <w:rPr>
          <w:rFonts w:ascii="Times New Roman" w:eastAsia="HG Mincho Light J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3. Обем на услугата. Основни технико-технологични параметри</w:t>
      </w:r>
      <w:r w:rsidRPr="001F5A41">
        <w:rPr>
          <w:rFonts w:ascii="Times New Roman" w:eastAsia="HG Mincho Light J" w:hAnsi="Times New Roman" w:cs="Times New Roman"/>
          <w:b/>
          <w:sz w:val="28"/>
          <w:szCs w:val="28"/>
        </w:rPr>
        <w:t>. С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пецифични изисквания към услугата.</w:t>
      </w:r>
    </w:p>
    <w:p w14:paraId="543536B5" w14:textId="3FAE22E6" w:rsidR="009170B0" w:rsidRPr="001F5A41" w:rsidRDefault="00017871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Обхват и обем на строително-ремонтните работи за обекта</w:t>
      </w:r>
    </w:p>
    <w:p w14:paraId="1880AB60" w14:textId="77777777" w:rsidR="00017871" w:rsidRPr="001F5A41" w:rsidRDefault="009170B0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реализиране на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задачата е необходимо да се изпълнят 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всички предвидени строително-ремонтни работи, описани в </w:t>
      </w:r>
      <w:r w:rsidR="00017871"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Количествена сметка.</w:t>
      </w:r>
    </w:p>
    <w:p w14:paraId="1B3B51C0" w14:textId="34695AC1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Видове дейности:</w:t>
      </w:r>
    </w:p>
    <w:p w14:paraId="48CB5C27" w14:textId="7A5AFCDE" w:rsidR="00FB4F8E" w:rsidRPr="001F5A41" w:rsidRDefault="00FB4F8E" w:rsidP="00656091">
      <w:pPr>
        <w:spacing w:after="0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- </w:t>
      </w:r>
      <w:r w:rsidRPr="001F5A41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Подготовка за разширяване габарита на пътя на места, указани от Възложителя:</w:t>
      </w:r>
    </w:p>
    <w:p w14:paraId="05BF24F3" w14:textId="0491E2F1" w:rsidR="001B67D6" w:rsidRPr="001F5A41" w:rsidRDefault="001B67D6" w:rsidP="003C1AA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3.1.1.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Изкоп с багер </w:t>
      </w:r>
      <w:r w:rsidR="00447392" w:rsidRPr="001F5A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земни почви на дълбочина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до 60 см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и натоварване на автосамосвал;</w:t>
      </w:r>
    </w:p>
    <w:p w14:paraId="2D7A8299" w14:textId="740D2B48" w:rsidR="001B67D6" w:rsidRPr="001F5A41" w:rsidRDefault="001B67D6" w:rsidP="00656091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3.1.2.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Транспорт на земни почви на разстояние до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5 км.</w:t>
      </w:r>
    </w:p>
    <w:p w14:paraId="384260F8" w14:textId="2B299A1D" w:rsidR="001B67D6" w:rsidRPr="001F5A41" w:rsidRDefault="001B67D6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3.1.3.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Полагане и уплътняване на чакълен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подложка с дебелина до 40 см и фракция 0-75мм;</w:t>
      </w:r>
    </w:p>
    <w:p w14:paraId="1A95CCB0" w14:textId="495ABFE4" w:rsidR="00FB4F8E" w:rsidRPr="001F5A41" w:rsidRDefault="00FB4F8E" w:rsidP="00656091">
      <w:pPr>
        <w:spacing w:after="0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F36C72" w:rsidRPr="001F5A41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Подготовка за възстановяване на съществуваща бетонова настилка</w:t>
      </w:r>
    </w:p>
    <w:p w14:paraId="4DBBFE5A" w14:textId="62C676BC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Изрязване с фугорез и отстраняване на компрометирания бетон до 35 см от площите, описани в скица -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№16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. Представените площи са приблизителни. След изпълнението те ще бъдат измерени от геодезисти.</w:t>
      </w:r>
    </w:p>
    <w:p w14:paraId="4019A719" w14:textId="7777777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Извозване на отпадъците - на регламентирано за целта депо, спазвайки правилата за депониране на строителни отпадъци /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 9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/.</w:t>
      </w:r>
    </w:p>
    <w:p w14:paraId="332C5335" w14:textId="398070F5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Полагане и уплътняване на чакълена подложка с минимална дебелина 15 см и фракция 0-75 мм.</w:t>
      </w:r>
    </w:p>
    <w:p w14:paraId="0F7A4CC3" w14:textId="13D72C25" w:rsidR="00F36C72" w:rsidRPr="001F5A41" w:rsidRDefault="00F36C72" w:rsidP="00656091">
      <w:pPr>
        <w:spacing w:after="0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1F5A41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- Полагане на бетонова настилка:</w:t>
      </w:r>
    </w:p>
    <w:p w14:paraId="4680EC06" w14:textId="760A1503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Полагане над уплътнения чакъл на полиетиленово фолио.</w:t>
      </w:r>
    </w:p>
    <w:p w14:paraId="5AEB7EDD" w14:textId="4EA37DA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Изготвяне и полагане на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армировка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US"/>
        </w:rPr>
        <w:t>N10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, каре 15х15 см.</w:t>
      </w:r>
    </w:p>
    <w:p w14:paraId="176ED894" w14:textId="4E8BF215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Допирните повърхности към съществуващите настилки се обмазват с бетон-контакт.</w:t>
      </w:r>
    </w:p>
    <w:p w14:paraId="127755A6" w14:textId="5E8F4D05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1B67D6" w:rsidRPr="003C1AA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>Доставка и полагане на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бетон В30 - СУ до 20 см.</w:t>
      </w:r>
    </w:p>
    <w:p w14:paraId="071D7768" w14:textId="01667BF1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Обработка на бетоновата повърхност чрез пердашене.</w:t>
      </w:r>
    </w:p>
    <w:p w14:paraId="107A89CE" w14:textId="72325B75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Запечатване на фугите с еластичен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фугопълнител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056014" w14:textId="39CB28A0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12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Да се спазват наклоните за нормално отводняване на пътища и площадки.</w:t>
      </w:r>
    </w:p>
    <w:p w14:paraId="1143BA9B" w14:textId="60773F50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3.1.1</w:t>
      </w:r>
      <w:r w:rsidR="001B67D6"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Защита на ремонтираните участъци до втвърдяването им и грижа за бетона след полагането му.</w:t>
      </w:r>
    </w:p>
    <w:p w14:paraId="6E5A8FE4" w14:textId="77777777" w:rsidR="00017871" w:rsidRPr="001F5A41" w:rsidRDefault="00017871" w:rsidP="00656091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3.2.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Материали за изпълнение:</w:t>
      </w:r>
    </w:p>
    <w:p w14:paraId="234F17E3" w14:textId="7777777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- Чакъл;</w:t>
      </w:r>
    </w:p>
    <w:p w14:paraId="2C543542" w14:textId="7777777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- Полиетиленово фолио;</w:t>
      </w:r>
    </w:p>
    <w:p w14:paraId="358BFDFE" w14:textId="7777777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- Бетон В30,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сулфатоустойчив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/СУ/;</w:t>
      </w:r>
    </w:p>
    <w:p w14:paraId="569BCB05" w14:textId="7777777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- Арматура А-I и A-III;</w:t>
      </w:r>
    </w:p>
    <w:p w14:paraId="31C85F2D" w14:textId="7777777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- Бетон-контакт;</w:t>
      </w:r>
    </w:p>
    <w:p w14:paraId="6EF80B73" w14:textId="77777777" w:rsidR="00656091" w:rsidRPr="001F5A4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- Еластичен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фугопълнител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C2D45" w14:textId="77777777" w:rsidR="00641B8E" w:rsidRPr="001F5A41" w:rsidRDefault="00641B8E" w:rsidP="003749E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Влаганите материали на обекта трябва да бъдат с необходимата здравина и дълготрайност, необходими за целите, за които ще бъдат използвани. За всички вложени материали трябва да се представят </w:t>
      </w:r>
      <w:r w:rsidRPr="001F5A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спецификации, сертификати и декларации за съответствие на влаганите материали. Всяко изделие трябва да е окомплектовано със сертификат.</w:t>
      </w:r>
    </w:p>
    <w:p w14:paraId="65C17885" w14:textId="77777777" w:rsidR="00017871" w:rsidRPr="001F5A41" w:rsidRDefault="00017871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3.3.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Специфични изисквания за изпълнение на задачата:</w:t>
      </w:r>
    </w:p>
    <w:p w14:paraId="4A3978F5" w14:textId="77777777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1F5A41">
        <w:rPr>
          <w:rFonts w:ascii="Times New Roman" w:eastAsia="Times New Roman" w:hAnsi="Times New Roman" w:cs="Times New Roman"/>
          <w:b/>
          <w:caps/>
          <w:sz w:val="28"/>
          <w:szCs w:val="28"/>
        </w:rPr>
        <w:t>Възложителя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, подробно описани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№8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i/>
          <w:sz w:val="28"/>
          <w:szCs w:val="28"/>
        </w:rPr>
        <w:t>В това приложение не се нанасят конкретни цени.</w:t>
      </w:r>
    </w:p>
    <w:p w14:paraId="19E22566" w14:textId="77777777" w:rsidR="00017871" w:rsidRPr="001F5A41" w:rsidRDefault="00017871" w:rsidP="003749E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Всички разходи, които предвиждат кандидатите, свързани с описаните специфични изисквания, временно строителство и други видове работи (ако има такива по тяхна преценка), да се декларират в 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№8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като по този начин се гарантира, че те могат да осигурят тези изисквания на </w:t>
      </w:r>
      <w:r w:rsidRPr="001F5A41">
        <w:rPr>
          <w:rFonts w:ascii="Times New Roman" w:eastAsia="Times New Roman" w:hAnsi="Times New Roman" w:cs="Times New Roman"/>
          <w:caps/>
          <w:sz w:val="28"/>
          <w:szCs w:val="28"/>
        </w:rPr>
        <w:t>Възложителя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, като разходите за това трябва да се предвидят в отделните единични цени за видовете </w:t>
      </w:r>
      <w:r w:rsidRPr="001F5A41">
        <w:rPr>
          <w:rFonts w:ascii="Times New Roman" w:eastAsia="Times New Roman" w:hAnsi="Times New Roman" w:cs="Times New Roman"/>
          <w:bCs/>
          <w:iCs/>
          <w:sz w:val="28"/>
          <w:szCs w:val="28"/>
        </w:rPr>
        <w:t>СРР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17E18" w14:textId="7BD5030E" w:rsidR="00017871" w:rsidRPr="001F5A41" w:rsidRDefault="00017871" w:rsidP="003749E4">
      <w:pPr>
        <w:spacing w:after="0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Относно отпадъците</w:t>
      </w:r>
      <w:r w:rsidR="00E03B67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генерирани на обекта:</w:t>
      </w:r>
    </w:p>
    <w:p w14:paraId="010F0F80" w14:textId="77777777" w:rsidR="00017871" w:rsidRPr="001F5A41" w:rsidRDefault="00017871" w:rsidP="003749E4">
      <w:pPr>
        <w:numPr>
          <w:ilvl w:val="0"/>
          <w:numId w:val="9"/>
        </w:numPr>
        <w:spacing w:after="0"/>
        <w:ind w:left="0" w:right="2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Строителните отпадъци да се извозват на регламентираните </w:t>
      </w:r>
      <w:r w:rsidR="00C83A88" w:rsidRPr="001F5A41">
        <w:rPr>
          <w:rFonts w:ascii="Times New Roman" w:eastAsia="Times New Roman" w:hAnsi="Times New Roman" w:cs="Times New Roman"/>
          <w:sz w:val="28"/>
          <w:szCs w:val="28"/>
        </w:rPr>
        <w:t>депа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D25E7E" w14:textId="77777777" w:rsidR="00017871" w:rsidRPr="001F5A41" w:rsidRDefault="00017871" w:rsidP="003749E4">
      <w:pPr>
        <w:numPr>
          <w:ilvl w:val="0"/>
          <w:numId w:val="9"/>
        </w:numPr>
        <w:spacing w:after="0"/>
        <w:ind w:left="0" w:right="2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При сключване на договор с бъдещия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ИЗПЪЛНИТЕЛ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, същия</w:t>
      </w:r>
      <w:r w:rsidR="00641B8E" w:rsidRPr="001F5A4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транспорт;</w:t>
      </w:r>
    </w:p>
    <w:p w14:paraId="567FDC11" w14:textId="28654828" w:rsidR="00017871" w:rsidRPr="001F5A41" w:rsidRDefault="00017871" w:rsidP="003749E4">
      <w:pPr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Фирмата оферент е длъжна да осигури и изпълни условията по „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>НАРЕДБА за управление на строителните отпадъци и за влагане на рециклирани строителни материали</w:t>
      </w:r>
      <w:r w:rsidR="00E03B67" w:rsidRPr="001F5A41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да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подпише декларация за управление на строителните отпадъци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№9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14:paraId="022A6ABF" w14:textId="6D7B4A30" w:rsidR="00017871" w:rsidRPr="001F5A41" w:rsidRDefault="00017871" w:rsidP="003749E4">
      <w:pPr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Всички разходи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свързани с управление на отпадъците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да се предвидят от оферентите като интегрирани такива в отделните цени за видовете СРР по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Приложение № 1.</w:t>
      </w:r>
    </w:p>
    <w:p w14:paraId="304DCA73" w14:textId="77777777" w:rsidR="00017871" w:rsidRPr="001F5A41" w:rsidRDefault="00017871" w:rsidP="000178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35C65F0" w14:textId="77777777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4. Изисквания към оферентите за подготовка, изготвяне и комплектоване на Офертната документация:</w:t>
      </w:r>
    </w:p>
    <w:p w14:paraId="7F963C76" w14:textId="77777777" w:rsidR="00E43B19" w:rsidRPr="001F5A41" w:rsidRDefault="00E43B19" w:rsidP="00E43B19">
      <w:pPr>
        <w:widowControl w:val="0"/>
        <w:spacing w:before="40" w:after="0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Общи условия</w:t>
      </w:r>
    </w:p>
    <w:p w14:paraId="5B8DF2E2" w14:textId="77777777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Всеки кандидат следва да представи само едно свое офертно предложение.</w:t>
      </w:r>
    </w:p>
    <w:p w14:paraId="100CC181" w14:textId="77777777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Предложението трябва да е написано четливо, да няма механични и други явни поправки по него.</w:t>
      </w:r>
    </w:p>
    <w:p w14:paraId="665D9B67" w14:textId="1645D518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Офертното предложение трябва да бъде съставено от две части –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 xml:space="preserve">Част първа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"ТЕХНИЧЕСКО ПРЕДЛОЖЕНИЕ" и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Част втора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"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ЦЕНОВО ПРЕДЛОЖЕНИЕ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".</w:t>
      </w:r>
    </w:p>
    <w:p w14:paraId="7ABF6F97" w14:textId="77777777" w:rsidR="00C83A88" w:rsidRPr="001F5A41" w:rsidRDefault="00C83A88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8F808" w14:textId="7B762CE4" w:rsidR="00017871" w:rsidRPr="001F5A41" w:rsidRDefault="00017871" w:rsidP="003749E4">
      <w:pPr>
        <w:spacing w:after="0"/>
        <w:ind w:left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Финансова част</w:t>
      </w:r>
      <w:r w:rsidR="00E43B19"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/ Ценово предложение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към офертата трябва да се приложи:</w:t>
      </w:r>
    </w:p>
    <w:p w14:paraId="47C00E44" w14:textId="4D973641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Предложения за крайни единични „твърди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цени по видове работи, като в единичните цени за даден вид дейност са включени всички съпътстващи дейности и операции. Посочените единични цени трябва да останат такива за целия </w:t>
      </w:r>
      <w:r w:rsidR="003C7A50" w:rsidRPr="001F5A4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товаро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2DF02BDC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Цени на основни видове материали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№2</w:t>
      </w:r>
    </w:p>
    <w:p w14:paraId="71CF52A3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за елементи за ценообразуване на видове работи, възникнали в процеса на работа и невключени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(попълват се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№3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) .</w:t>
      </w:r>
    </w:p>
    <w:p w14:paraId="39A22E80" w14:textId="385F95F4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Обща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рекапитулационна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стойност за услугата, лева без ДДС</w:t>
      </w:r>
      <w:r w:rsidR="003C03CC">
        <w:rPr>
          <w:rFonts w:ascii="Times New Roman" w:eastAsia="Times New Roman" w:hAnsi="Times New Roman" w:cs="Times New Roman"/>
          <w:sz w:val="28"/>
          <w:szCs w:val="28"/>
        </w:rPr>
        <w:t xml:space="preserve"> / евро без ДДС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. Условия за разплащане и начин на разплащане /аванс и др./. Начин за гарантиране на аванса.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№4</w:t>
      </w:r>
    </w:p>
    <w:p w14:paraId="1DDEC4EF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Фирмен ценоразпис на цените на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машиносмени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на ползваната механизация с включени допълнителни разходи и печалба.</w:t>
      </w:r>
    </w:p>
    <w:p w14:paraId="3552C9A4" w14:textId="77777777" w:rsidR="00BD4460" w:rsidRPr="001F5A41" w:rsidRDefault="00BD4460" w:rsidP="00E43B19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</w:pPr>
    </w:p>
    <w:p w14:paraId="7E474AAE" w14:textId="682F3373" w:rsidR="00E43B19" w:rsidRPr="001F5A41" w:rsidRDefault="00E43B19" w:rsidP="00E43B19">
      <w:pPr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  <w:t>ПОЯСНЕНИЕ: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съставящи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proofErr w:type="spellStart"/>
      <w:r w:rsidR="004322AE"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Ценово</w:t>
      </w:r>
      <w:proofErr w:type="spellEnd"/>
      <w:r w:rsidR="004322AE"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="004322AE"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</w:t>
      </w:r>
      <w:proofErr w:type="spellEnd"/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End"/>
      <w:r w:rsidR="00523ABA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23ABA" w:rsidRPr="001F5A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ри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подаване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поставят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отделен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по-малък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запечатан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непрозрачен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надпис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>Ценов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о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</w:t>
      </w:r>
      <w:proofErr w:type="spellEnd"/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който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заедно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>Техническо предложение</w:t>
      </w:r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общ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голям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оформен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изискванията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част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„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Изисквания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към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оферентите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подготовка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изготвяне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комплектоване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Офертната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документация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“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proofErr w:type="gram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настоящ</w:t>
      </w:r>
      <w:proofErr w:type="spellEnd"/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то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Техническо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задание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635D5E7" w14:textId="77777777" w:rsidR="00C83A88" w:rsidRPr="001F5A41" w:rsidRDefault="00C83A88" w:rsidP="00C83A88">
      <w:pPr>
        <w:pStyle w:val="ListParagraph"/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5A5BA08F" w14:textId="4FAA0346" w:rsidR="00017871" w:rsidRPr="001F5A41" w:rsidRDefault="00017871" w:rsidP="003749E4">
      <w:pPr>
        <w:spacing w:after="0"/>
        <w:ind w:left="567" w:hanging="567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4.2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Техническа част</w:t>
      </w:r>
      <w:r w:rsidR="004322A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/</w:t>
      </w:r>
      <w:r w:rsidR="004322A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предложение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към офертата трябва да се приложи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82B7D26" w14:textId="75CAAB55" w:rsidR="00017871" w:rsidRPr="001F5A41" w:rsidRDefault="00017871" w:rsidP="003749E4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№5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Пакет условия, свързани със срока за изпълнение на обекта и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№6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„Общ срок за изпълнение на услугата</w:t>
      </w:r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F5C56" w14:textId="29EC9181" w:rsidR="00656091" w:rsidRPr="001F5A41" w:rsidRDefault="00017871" w:rsidP="004322A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При попълването на тези приложения кандидатите да отчетат следната</w:t>
      </w:r>
      <w:r w:rsidRPr="001F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5A41">
        <w:rPr>
          <w:rFonts w:ascii="Times New Roman" w:eastAsia="Calibri" w:hAnsi="Times New Roman" w:cs="Times New Roman"/>
          <w:b/>
          <w:sz w:val="28"/>
          <w:szCs w:val="28"/>
        </w:rPr>
        <w:t>етапност</w:t>
      </w:r>
      <w:proofErr w:type="spellEnd"/>
      <w:r w:rsidRPr="001F5A41">
        <w:rPr>
          <w:rFonts w:ascii="Times New Roman" w:eastAsia="Calibri" w:hAnsi="Times New Roman" w:cs="Times New Roman"/>
          <w:sz w:val="28"/>
          <w:szCs w:val="28"/>
        </w:rPr>
        <w:t xml:space="preserve"> при сроковете за реализация на СРР:</w:t>
      </w:r>
    </w:p>
    <w:p w14:paraId="71D614D9" w14:textId="77777777" w:rsidR="00E63C95" w:rsidRPr="00E74E19" w:rsidRDefault="00E63C95" w:rsidP="00017871">
      <w:pPr>
        <w:spacing w:after="0"/>
        <w:ind w:right="27"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841"/>
        <w:gridCol w:w="1743"/>
        <w:gridCol w:w="3226"/>
      </w:tblGrid>
      <w:tr w:rsidR="00017871" w:rsidRPr="003C1AAB" w14:paraId="6C36D8B4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CEABF38" w14:textId="77777777" w:rsidR="00017871" w:rsidRPr="003C1AAB" w:rsidRDefault="00017871" w:rsidP="00017871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2A7A6FB" w14:textId="77777777" w:rsidR="0012025A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</w:t>
            </w:r>
          </w:p>
          <w:p w14:paraId="14B6A0E3" w14:textId="7CBBFB61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/междинни срокове в </w:t>
            </w:r>
            <w:proofErr w:type="spellStart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кал.дни</w:t>
            </w:r>
            <w:proofErr w:type="spellEnd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D46DA44" w14:textId="77777777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Документи по образец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2302636" w14:textId="77777777" w:rsidR="00017871" w:rsidRPr="003C1AAB" w:rsidRDefault="00017871" w:rsidP="0012025A">
            <w:pPr>
              <w:spacing w:after="0"/>
              <w:ind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Важни дати</w:t>
            </w:r>
          </w:p>
        </w:tc>
      </w:tr>
      <w:tr w:rsidR="00017871" w:rsidRPr="003C1AAB" w14:paraId="691583FE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F247199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426A5F8" w14:textId="4C854946" w:rsidR="00017871" w:rsidRPr="003C1AAB" w:rsidRDefault="00017871" w:rsidP="0012025A">
            <w:pPr>
              <w:spacing w:after="0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Откриване на строителна площадка на обекта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9B9D516" w14:textId="77777777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обр.2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9309D76" w14:textId="0CA90DDB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Датата на подписан акт обр.2 се счита за «</w:t>
            </w:r>
            <w:r w:rsidRPr="003C1A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Начало» 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за изпълнение</w:t>
            </w:r>
          </w:p>
        </w:tc>
      </w:tr>
      <w:tr w:rsidR="00017871" w:rsidRPr="003C1AAB" w14:paraId="16CDC5A0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9759617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F0BE2FF" w14:textId="77777777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 за </w:t>
            </w:r>
            <w:r w:rsidR="00E74E19"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почване и период за мобилизация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610272D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4BBE1AE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65C08680" w14:textId="77777777" w:rsidTr="0012025A">
        <w:trPr>
          <w:trHeight w:val="355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F2356CD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9C5E1D8" w14:textId="77777777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на СРР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776008B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04FFD5FA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5700005A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5F4BC8F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8F28E8B" w14:textId="77777777" w:rsidR="00017871" w:rsidRPr="003C1AAB" w:rsidRDefault="00017871" w:rsidP="0012025A">
            <w:pPr>
              <w:spacing w:after="0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за подготовка на </w:t>
            </w:r>
            <w:proofErr w:type="spellStart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екзекутиви</w:t>
            </w:r>
            <w:proofErr w:type="spellEnd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отстраняване на </w:t>
            </w:r>
            <w:proofErr w:type="spellStart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недоделки</w:t>
            </w:r>
            <w:proofErr w:type="spellEnd"/>
          </w:p>
        </w:tc>
        <w:tc>
          <w:tcPr>
            <w:tcW w:w="1634" w:type="dxa"/>
            <w:shd w:val="clear" w:color="auto" w:fill="auto"/>
            <w:vAlign w:val="center"/>
          </w:tcPr>
          <w:p w14:paraId="4C53471B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31DBC421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191F50C5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61A58C8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BCCD390" w14:textId="77777777" w:rsidR="00017871" w:rsidRPr="003C1AAB" w:rsidRDefault="00017871" w:rsidP="00017871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Установяване годността на строежа за приемането му от комисия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BDD0C28" w14:textId="77777777" w:rsidR="00017871" w:rsidRPr="003C1AAB" w:rsidRDefault="00017871" w:rsidP="0001787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Констативен акт – двустранен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A285A5D" w14:textId="77777777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 подписване на констативен акт се счита «</w:t>
            </w:r>
            <w:r w:rsidRPr="003C1A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Край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» на срок за изпълнение</w:t>
            </w:r>
          </w:p>
        </w:tc>
      </w:tr>
    </w:tbl>
    <w:p w14:paraId="616A44C5" w14:textId="77777777" w:rsidR="003749E4" w:rsidRPr="00E74E19" w:rsidRDefault="003749E4" w:rsidP="003C1AAB">
      <w:pPr>
        <w:spacing w:after="0"/>
        <w:ind w:right="22" w:firstLine="552"/>
        <w:rPr>
          <w:rFonts w:ascii="Times New Roman" w:eastAsia="Calibri" w:hAnsi="Times New Roman" w:cs="Times New Roman"/>
          <w:sz w:val="26"/>
          <w:szCs w:val="26"/>
        </w:rPr>
      </w:pPr>
    </w:p>
    <w:p w14:paraId="44DD240A" w14:textId="77777777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При разработката на тези приложения кандидатите да посочат:</w:t>
      </w:r>
    </w:p>
    <w:p w14:paraId="72BC71BD" w14:textId="77777777" w:rsidR="00017871" w:rsidRPr="003C1AAB" w:rsidRDefault="00017871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Срока за  изпълнението на същинските </w:t>
      </w:r>
      <w:r w:rsidRPr="003C1AAB">
        <w:rPr>
          <w:rFonts w:ascii="Times New Roman" w:eastAsia="Times New Roman" w:hAnsi="Times New Roman" w:cs="Times New Roman"/>
          <w:bCs/>
          <w:iCs/>
          <w:sz w:val="28"/>
          <w:szCs w:val="28"/>
        </w:rPr>
        <w:t>СРР</w:t>
      </w: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 – при следните условия за организиране на работния режим:</w:t>
      </w:r>
    </w:p>
    <w:p w14:paraId="42646542" w14:textId="77777777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√ двусменен 16-часов работен ден  ;</w:t>
      </w:r>
    </w:p>
    <w:p w14:paraId="208D69B9" w14:textId="77777777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√ непрекъснат работен режим /без прекъсване в почивни дни/ .</w:t>
      </w:r>
    </w:p>
    <w:p w14:paraId="6C1DA264" w14:textId="77777777" w:rsidR="00017871" w:rsidRPr="003C1AAB" w:rsidRDefault="00017871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ПЕРСОНАЛЪТ- брой технически и работнически състав, който ще бъде ангажиран за изпълнението на СРР на обекта при горепосочените работни условия;</w:t>
      </w:r>
    </w:p>
    <w:p w14:paraId="47EBBB68" w14:textId="44119229" w:rsidR="00017871" w:rsidRPr="003C1AAB" w:rsidRDefault="00017871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Краен срок за предаване на обекта (като условна дата).</w:t>
      </w:r>
    </w:p>
    <w:p w14:paraId="39815FF8" w14:textId="77777777" w:rsidR="00017871" w:rsidRPr="003C1AAB" w:rsidRDefault="00017871" w:rsidP="003C1AAB">
      <w:pPr>
        <w:spacing w:after="0"/>
        <w:ind w:right="27" w:firstLine="552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ИЗПЪЛНИТЕЛЯТ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да даде срок за изпълнение на </w:t>
      </w:r>
      <w:r w:rsidRPr="003C1AAB">
        <w:rPr>
          <w:rFonts w:ascii="Times New Roman" w:eastAsia="Times New Roman" w:hAnsi="Times New Roman" w:cs="Times New Roman"/>
          <w:bCs/>
          <w:iCs/>
          <w:sz w:val="28"/>
          <w:szCs w:val="28"/>
        </w:rPr>
        <w:t>СРР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за обекта в календарни дни за пълния обем по наличната документация и КСС /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/. </w:t>
      </w:r>
    </w:p>
    <w:p w14:paraId="334B891B" w14:textId="77777777" w:rsidR="00017871" w:rsidRPr="003C1AAB" w:rsidRDefault="00017871" w:rsidP="003C1AAB">
      <w:pPr>
        <w:spacing w:after="0"/>
        <w:ind w:right="27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Всички срокове да бъдат посочени в </w:t>
      </w:r>
      <w:r w:rsidRPr="003C1AAB">
        <w:rPr>
          <w:rFonts w:ascii="Times New Roman" w:eastAsia="Calibri" w:hAnsi="Times New Roman" w:cs="Times New Roman"/>
          <w:b/>
          <w:sz w:val="28"/>
          <w:szCs w:val="28"/>
        </w:rPr>
        <w:t>КАЛЕНДАРНИ ДНИ</w:t>
      </w:r>
      <w:r w:rsidRPr="003C1A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D7ACBE" w14:textId="77777777" w:rsidR="00017871" w:rsidRPr="003C1AAB" w:rsidRDefault="00017871" w:rsidP="003C1AAB">
      <w:pPr>
        <w:spacing w:after="0"/>
        <w:ind w:left="1800"/>
        <w:rPr>
          <w:rFonts w:ascii="Times New Roman" w:eastAsia="Times New Roman" w:hAnsi="Times New Roman" w:cs="Times New Roman"/>
          <w:sz w:val="28"/>
          <w:szCs w:val="28"/>
        </w:rPr>
      </w:pPr>
    </w:p>
    <w:p w14:paraId="340AF05B" w14:textId="77777777" w:rsidR="00017871" w:rsidRPr="003C1AAB" w:rsidRDefault="00017871" w:rsidP="003C1AAB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Гаранционен срок за качествено извършена работа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№7.</w:t>
      </w:r>
    </w:p>
    <w:p w14:paraId="22B3AC4D" w14:textId="77777777" w:rsidR="00017871" w:rsidRPr="003C1AAB" w:rsidRDefault="00017871" w:rsidP="003C1AAB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№8.</w:t>
      </w:r>
    </w:p>
    <w:p w14:paraId="61E5C642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за спазване на изискванията за «управление на строителните отпадъци», съгласно действащата нормативна уредба -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№9.</w:t>
      </w:r>
    </w:p>
    <w:p w14:paraId="46F3CC56" w14:textId="551022BB" w:rsidR="00017871" w:rsidRPr="003C1AAB" w:rsidRDefault="00017871" w:rsidP="003C1AAB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-договор 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>Общи условия към договори, сключвани от „Асарел-Медет“ АД с външни партньори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/не се попълва, само се парафира и подпечатва всяка страница като  свидетелство, че оферентът е запознат с условията по него/. Бележки към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-договора НЯМА да се приемат в последващи етапи от проучването.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№10.</w:t>
      </w:r>
    </w:p>
    <w:p w14:paraId="11F2CA79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за срок на валидност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№11.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Да се посочи срок на валидност на офертата не по-малък от 120 календарни дни.</w:t>
      </w:r>
    </w:p>
    <w:p w14:paraId="2A4E4585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Административни сведения, точен адрес, имената на лицата за контакти, телефон, факс и Е-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№12.</w:t>
      </w:r>
    </w:p>
    <w:p w14:paraId="17CDD6B0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Декларация за ползване или не на подизпълнители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№13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както и декларация от управителя на подизпълнителя, че дава своето предварителното съгласие за работа по определена част от Обекта.</w:t>
      </w:r>
    </w:p>
    <w:p w14:paraId="4EB1C978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№14.</w:t>
      </w:r>
    </w:p>
    <w:p w14:paraId="158AEEE4" w14:textId="4562871D" w:rsidR="00017871" w:rsidRPr="003C1AAB" w:rsidRDefault="00017871" w:rsidP="003C1AAB">
      <w:pPr>
        <w:numPr>
          <w:ilvl w:val="0"/>
          <w:numId w:val="13"/>
        </w:numPr>
        <w:spacing w:after="0"/>
        <w:ind w:left="567" w:right="2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ИЗПЪЛНИТЕЛЯ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преди извършване огледа на обекта и остава при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ВЪЗЛОЖИТЕЛЯ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. Вторият екземпляр се подписва от Управителя</w:t>
      </w:r>
      <w:r w:rsidR="00C46BE4" w:rsidRPr="003C1AA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Изп.директор</w:t>
      </w:r>
      <w:proofErr w:type="spellEnd"/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кандидата и го прилага в офертата си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№15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4BD954" w14:textId="5CC0A40A" w:rsidR="0067402A" w:rsidRPr="003C1AAB" w:rsidRDefault="002F7D34" w:rsidP="003C1AAB">
      <w:pPr>
        <w:numPr>
          <w:ilvl w:val="0"/>
          <w:numId w:val="13"/>
        </w:numPr>
        <w:spacing w:after="0"/>
        <w:ind w:left="567" w:right="2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относно изискванията на „Асарел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Медет“АД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за съответствие с режим на наложени международни ограничителни мерки и мерки върху търговията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№17.</w:t>
      </w:r>
    </w:p>
    <w:p w14:paraId="0DFB62B2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Автореференция с описание на дейностите, които фирмата изпълнява.</w:t>
      </w:r>
    </w:p>
    <w:p w14:paraId="0005ED2E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Доказателства за технически опит, квалификация и възможности на кандидата със следните документи:</w:t>
      </w:r>
    </w:p>
    <w:p w14:paraId="7E68BF1F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3C1AAB">
        <w:rPr>
          <w:rFonts w:ascii="Times New Roman" w:eastAsia="Times New Roman" w:hAnsi="Times New Roman" w:cs="Times New Roman"/>
          <w:noProof/>
          <w:sz w:val="28"/>
          <w:szCs w:val="28"/>
        </w:rPr>
        <w:t>ИТР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персонал/;</w:t>
      </w:r>
    </w:p>
    <w:p w14:paraId="1378F80F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Справка за налична собствена строителна механизация и автотранспорт;</w:t>
      </w:r>
    </w:p>
    <w:p w14:paraId="22D1192A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Удостоверения за членуване в браншови организации</w:t>
      </w:r>
      <w:r w:rsidR="00E63C9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BF1F32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 за изпълнени обекти от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подобен характер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през последните 3 /три/ години с пълно описание на предмета и посочване на цена, срок на изпълнение и данни за съответния възложител;</w:t>
      </w:r>
    </w:p>
    <w:p w14:paraId="211CB12F" w14:textId="06758F7A" w:rsidR="00017871" w:rsidRPr="003C1AAB" w:rsidRDefault="00017871" w:rsidP="003C1AAB">
      <w:pPr>
        <w:numPr>
          <w:ilvl w:val="0"/>
          <w:numId w:val="8"/>
        </w:numPr>
        <w:tabs>
          <w:tab w:val="num" w:pos="1843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Референции /минимум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46BE4" w:rsidRPr="003C1A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="00C46BE4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за обекти с подобен характер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за последните три години и референтен лист с адреси, телефонни номера и лица за контакти от други възложители.</w:t>
      </w:r>
    </w:p>
    <w:p w14:paraId="64C620C1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Удостоверение за актуалното състояние на фирмата. </w:t>
      </w:r>
    </w:p>
    <w:p w14:paraId="1FE36D4C" w14:textId="72D28626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Финансов отчет</w:t>
      </w:r>
      <w:r w:rsidR="00E74E19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72E4C6A3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Копие от документ за застраховка за професионална отговорност по реда на чл. 171 ЗУТ.</w:t>
      </w:r>
    </w:p>
    <w:p w14:paraId="4DA546BD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Копие от документ за наличие на системи за контрол: Обхват</w:t>
      </w:r>
      <w:r w:rsidR="00E63C95" w:rsidRPr="003C1AAB">
        <w:rPr>
          <w:rFonts w:ascii="Times New Roman" w:eastAsia="Times New Roman" w:hAnsi="Times New Roman" w:cs="Times New Roman"/>
          <w:sz w:val="28"/>
          <w:szCs w:val="28"/>
        </w:rPr>
        <w:t>ът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сертификацията трябва да съответства на предмета на поръчката.</w:t>
      </w:r>
    </w:p>
    <w:p w14:paraId="58978D50" w14:textId="1F0736EB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Изисквания за съдействие от страна на Възложителя и условия за изпълнение на задачата. /ако няма се декларира/.</w:t>
      </w:r>
    </w:p>
    <w:p w14:paraId="661761CB" w14:textId="77777777" w:rsidR="00BD4460" w:rsidRPr="003C1AAB" w:rsidRDefault="00BD4460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</w:pPr>
    </w:p>
    <w:p w14:paraId="44D84DF8" w14:textId="667AFC71" w:rsidR="004322AE" w:rsidRPr="003C1AAB" w:rsidRDefault="004322AE" w:rsidP="003C1AAB">
      <w:pPr>
        <w:keepNext/>
        <w:keepLines/>
        <w:suppressLineNumbers/>
        <w:suppressAutoHyphens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  <w:lastRenderedPageBreak/>
        <w:t>ПОЯСНЕНИЕ: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съставящи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Техническо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</w:t>
      </w:r>
      <w:proofErr w:type="spellEnd"/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End"/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ри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подаване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поставят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отделен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по-малък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запечатан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непрозрачен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надпис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20112E" w:rsidRPr="003C1AAB">
        <w:rPr>
          <w:rFonts w:ascii="Times New Roman" w:eastAsia="Times New Roman" w:hAnsi="Times New Roman" w:cs="Times New Roman"/>
          <w:sz w:val="28"/>
          <w:szCs w:val="28"/>
        </w:rPr>
        <w:t>Техническо предложение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който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заедно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20112E" w:rsidRPr="003C1AAB">
        <w:rPr>
          <w:rFonts w:ascii="Times New Roman" w:eastAsia="Times New Roman" w:hAnsi="Times New Roman" w:cs="Times New Roman"/>
          <w:sz w:val="28"/>
          <w:szCs w:val="28"/>
        </w:rPr>
        <w:t>Ценово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предложение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общ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голям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оформен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изискванията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част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„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Изисквания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към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оферентите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подготовка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изготвяне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комплектоване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Офертната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документация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proofErr w:type="gram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настоящето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Техническо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задание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2E8F2702" w14:textId="77777777" w:rsidR="004322AE" w:rsidRPr="003C1AAB" w:rsidRDefault="004322AE" w:rsidP="003C1AA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491508EF" w14:textId="77777777" w:rsidR="00017871" w:rsidRPr="003C1AAB" w:rsidRDefault="00017871" w:rsidP="003C1AAB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4.3.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 Важни услови за участниците:</w:t>
      </w:r>
    </w:p>
    <w:p w14:paraId="47048E9E" w14:textId="17336321" w:rsidR="00017871" w:rsidRPr="003C1AAB" w:rsidRDefault="00017871" w:rsidP="003C1AAB">
      <w:pPr>
        <w:numPr>
          <w:ilvl w:val="0"/>
          <w:numId w:val="6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непредставяне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който и да е от указаните в т.4.1 и 4.2 документи или при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непопълване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което и да е от приложенията по образец с указания за попълване, съответният участник ще бъде декласиран от по-нататъшно участие в процедурата.</w:t>
      </w:r>
    </w:p>
    <w:p w14:paraId="14E01C6B" w14:textId="7F0F8A93" w:rsidR="00017871" w:rsidRPr="003C1AAB" w:rsidRDefault="00017871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Попълнените приложения №1 и №2 се представят, както на хартиен, така и на електронен носител CD /DVD/ диск в Excel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формат по формулярите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образец на Възложителя.</w:t>
      </w:r>
    </w:p>
    <w:p w14:paraId="74AEE040" w14:textId="757CF4E8" w:rsidR="00017871" w:rsidRPr="003C1AAB" w:rsidRDefault="00F56D36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фертите се представят, като части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Финансова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Техническа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 се поставят в два отделни по-малки непрозрачни плика, които от своя страна се поставят в общ голям непрозрачен плик.</w:t>
      </w:r>
    </w:p>
    <w:p w14:paraId="08C17824" w14:textId="3BD559D8" w:rsidR="00E43B19" w:rsidRPr="003C1AAB" w:rsidRDefault="00017871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Класирането на участниците в настоящата процедура и крайният избор на Главен изпълнител ще бъде извършено по комплексна методика за оценка на предложенията съобразно одобрени критерии.</w:t>
      </w:r>
    </w:p>
    <w:p w14:paraId="266503B6" w14:textId="77777777" w:rsidR="00017871" w:rsidRPr="003C1AAB" w:rsidRDefault="00017871" w:rsidP="003C1AA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4C3742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5. Начин и критерии за приемане на извършената работа. Качествени изисквания към услугата:</w:t>
      </w:r>
    </w:p>
    <w:p w14:paraId="62F0A628" w14:textId="77777777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Възложителя има право да посещава площадката на строително–монтажните и ремонтни работи по всяко едно време, с цел контрол върху спазване на техническото решение и качеството на изпълнение.</w:t>
      </w:r>
    </w:p>
    <w:p w14:paraId="45233BCD" w14:textId="77777777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ПИПСМР.</w:t>
      </w:r>
    </w:p>
    <w:p w14:paraId="73B9F732" w14:textId="49A71904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Протоколи по Наредба 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3.</w:t>
      </w:r>
    </w:p>
    <w:p w14:paraId="404D1D32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Протоколи от лабораторни измервания, единични изпитания,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прогонки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наладъчни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работи, 72-часови проби при експлоатационни условия и др..</w:t>
      </w:r>
    </w:p>
    <w:p w14:paraId="6965CD85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документи- 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018A56AA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протокол.</w:t>
      </w:r>
    </w:p>
    <w:p w14:paraId="332B6816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Подготовка на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екзекутиви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44F3E7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Снимков материал.</w:t>
      </w:r>
    </w:p>
    <w:p w14:paraId="274DB714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Констативен акт за установяване годността на строежа за приемане.</w:t>
      </w:r>
    </w:p>
    <w:p w14:paraId="6B754767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 СРР по договор.</w:t>
      </w:r>
    </w:p>
    <w:p w14:paraId="0D412768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Изпълненият обем СРР, подлежащи на заплащане ще се отчита и заплаща въз основа на следните документи:</w:t>
      </w:r>
    </w:p>
    <w:p w14:paraId="179168B9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Количествено-стойностна сметка (Протокол за установяване и заплащане на извършените видове СРР с натрупване от началото на изпълнението, подписана от представители на Възложителя и Изпълнителя;</w:t>
      </w:r>
    </w:p>
    <w:p w14:paraId="406B2D91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Заверена от Възложителя, подробна количествена ведомост към всеки протокол за установяване и заплащане на извършените видове СРР,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ПИПСМР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заверени от Възложителя; Декларация за съответствие (сертификат) на материалите, полуфабрикатите и изделията;</w:t>
      </w:r>
    </w:p>
    <w:p w14:paraId="6ABFDB88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Анализи за единичните цени на изпълнените СРР, които не са определени в Приложение КСС към договора;</w:t>
      </w:r>
    </w:p>
    <w:p w14:paraId="5D55D1A9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Искане за плащане (Сметка обр.22);</w:t>
      </w:r>
    </w:p>
    <w:p w14:paraId="405937C1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Протокол от лицензирана лаборатория от извършените замери;</w:t>
      </w:r>
    </w:p>
    <w:p w14:paraId="39BCCE84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Издадена данъчна фактура от Изпълнителя;</w:t>
      </w:r>
    </w:p>
    <w:p w14:paraId="1B4B6AE8" w14:textId="3D313B24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непредставяне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някой от изредените документи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не следва да бъде извършено разплащане на актуваните СРР.</w:t>
      </w:r>
    </w:p>
    <w:p w14:paraId="37510EAA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Изпълнителят е длъжен да актува само изцяло извършени и годни за приемане СРР.</w:t>
      </w:r>
    </w:p>
    <w:p w14:paraId="3BAC5511" w14:textId="2ADBE75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Качеството на изпълнените СРР и замерването им се извършва съгласно изискванията на Правилата за изпълнение и приемане на С</w:t>
      </w:r>
      <w:r w:rsidR="00903E75" w:rsidRPr="003C1AA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Р и изискванията в предоставените чертежи.</w:t>
      </w:r>
    </w:p>
    <w:p w14:paraId="5D4847B0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Некачествено извършените работи извън нормативите на Правилата за изпълнение и приемане на СРР и изискванията в предоставените чертежи не се заплащат от Възложителя, поправят се за сметка на Изпълнителя или се разрушават за сметка на Изпълнителя, след съставяне на двустранен протокол за некачествено извършени работи.</w:t>
      </w:r>
    </w:p>
    <w:p w14:paraId="38F314F6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14:paraId="760C9080" w14:textId="7CC75724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Остойностяването на изпълнените  видове работи, ще се извършва по приети твърди единични цени в Приложение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1, елементи на ценообразуване за дейности извън Приложение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1 и доказани количества.</w:t>
      </w:r>
    </w:p>
    <w:p w14:paraId="66EF7E0E" w14:textId="77777777" w:rsidR="00523ABA" w:rsidRPr="003C1AAB" w:rsidRDefault="00523ABA" w:rsidP="003C1AAB">
      <w:pPr>
        <w:tabs>
          <w:tab w:val="left" w:pos="1276"/>
        </w:tabs>
        <w:spacing w:after="0"/>
        <w:ind w:left="56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B107748" w14:textId="77777777" w:rsidR="00017871" w:rsidRPr="003C1AAB" w:rsidRDefault="00017871" w:rsidP="003C1AAB">
      <w:pPr>
        <w:numPr>
          <w:ilvl w:val="0"/>
          <w:numId w:val="14"/>
        </w:numPr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Други условия</w:t>
      </w:r>
    </w:p>
    <w:p w14:paraId="21BCFDDE" w14:textId="1931AC50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Да се спазват Общите условия към договорите с изискванията за дейности, изпълнявани от външни партньори в контролираните от „Асарел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АД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6A63F906" w14:textId="727B94BE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Задължително е спазването на предписанията на отдели „БЗР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„ВК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„Екология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„Фирмена сигурност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от контролните органи.</w:t>
      </w:r>
    </w:p>
    <w:p w14:paraId="1855510B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 изпълнението СРР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ПАБ.</w:t>
      </w:r>
    </w:p>
    <w:p w14:paraId="1C12E21F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Стриктно да се спазват действащи нормативни документи по осигуряване на здраве и безопасност при работа.</w:t>
      </w:r>
    </w:p>
    <w:p w14:paraId="1B7991E9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Задължително е изискването за наличие на постоянно техническо ръководство. </w:t>
      </w:r>
    </w:p>
    <w:p w14:paraId="21DF5889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дву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>-/три-сменно работно време, съобразно условията по договора).</w:t>
      </w:r>
    </w:p>
    <w:p w14:paraId="10543ECA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14:paraId="0AF975A5" w14:textId="0580B130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Офертите да се представят до 15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30 часа на  </w:t>
      </w:r>
      <w:r w:rsidR="00836CBC">
        <w:rPr>
          <w:rFonts w:ascii="Times New Roman" w:eastAsia="Times New Roman" w:hAnsi="Times New Roman" w:cs="Times New Roman"/>
          <w:sz w:val="28"/>
          <w:szCs w:val="28"/>
        </w:rPr>
        <w:t>04.11.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г. по един от следните начини:</w:t>
      </w:r>
    </w:p>
    <w:p w14:paraId="066D12FB" w14:textId="50AE8FD5" w:rsidR="00523ABA" w:rsidRPr="003C1AAB" w:rsidRDefault="00523ABA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Кандидатите в процедурата изготвят предложението си в един оригинален екземпляр. Предложението на кандидата се поставят в голям непрозрачен плик, който се запечатва и надписва по следния начин:</w:t>
      </w:r>
    </w:p>
    <w:p w14:paraId="1F22FF81" w14:textId="140BEB32" w:rsidR="00017871" w:rsidRPr="003C1AAB" w:rsidRDefault="00017871" w:rsidP="003C1AAB">
      <w:pPr>
        <w:numPr>
          <w:ilvl w:val="0"/>
          <w:numId w:val="1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На ръка в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Деловодството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Асарел-Медет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АД, запечатани в плик, адресирани до Изпълнителния Директор на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Асарел – 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АД, 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4500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гр. Панагюрище с надпис:  </w:t>
      </w:r>
      <w:r w:rsidR="00074FC3" w:rsidRPr="003C1AAB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Оферта </w:t>
      </w:r>
      <w:r w:rsidR="00D96ED0"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903E75" w:rsidRPr="003C1AAB">
        <w:rPr>
          <w:rFonts w:ascii="Times New Roman" w:eastAsia="Times New Roman" w:hAnsi="Times New Roman" w:cs="Times New Roman"/>
          <w:b/>
          <w:sz w:val="28"/>
          <w:szCs w:val="28"/>
        </w:rPr>
        <w:t>„Ремонт на бетонни пътища в и около  ЦРБ“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забележка: „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Да се  отвори само в присъствието на определената за целта комисия !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0B30F" w14:textId="77777777" w:rsidR="00017871" w:rsidRPr="003C1AAB" w:rsidRDefault="00017871" w:rsidP="003C1AAB">
      <w:pPr>
        <w:numPr>
          <w:ilvl w:val="0"/>
          <w:numId w:val="1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По обикновена или куриерска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поща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запечатани в плик, адресирани до (както в предишната точка) /валидно е и пощенско клеймо/.</w:t>
      </w:r>
    </w:p>
    <w:p w14:paraId="24A0958A" w14:textId="2BEDEB77" w:rsidR="003C1AAB" w:rsidRPr="00041CE5" w:rsidRDefault="003C1AAB" w:rsidP="003C1AAB">
      <w:pPr>
        <w:numPr>
          <w:ilvl w:val="0"/>
          <w:numId w:val="1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1CE5">
        <w:rPr>
          <w:rFonts w:ascii="Times New Roman" w:eastAsia="Times New Roman" w:hAnsi="Times New Roman" w:cs="Times New Roman"/>
          <w:sz w:val="28"/>
          <w:szCs w:val="28"/>
        </w:rPr>
        <w:lastRenderedPageBreak/>
        <w:t>Р-л отдел „Строителство“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B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 xml:space="preserve"> инж. Здравка Кърпаров, тел: 035760491</w:t>
      </w:r>
      <w:r w:rsidR="00ED26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D20CF5" w14:textId="0A760647" w:rsidR="00017871" w:rsidRPr="003C1AAB" w:rsidRDefault="00017871" w:rsidP="003C1AAB">
      <w:pPr>
        <w:spacing w:after="0"/>
        <w:ind w:left="108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На e-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C5732A" w:rsidRPr="003C1A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pbox</w:t>
      </w:r>
      <w:proofErr w:type="spellEnd"/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@asarel.com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лично на вниманието на Изпълнителния Директор.</w:t>
      </w:r>
    </w:p>
    <w:p w14:paraId="3247E9EC" w14:textId="284AA53F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Офертите се  отварят и разглеждат от избраната за целта комисия.</w:t>
      </w:r>
    </w:p>
    <w:p w14:paraId="0BE5D130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Резултатите се оповестяват с приключване  на работата на комисията, като подбора на подадените оферти се извършва по утвърдена методика. </w:t>
      </w:r>
    </w:p>
    <w:p w14:paraId="47587296" w14:textId="03CB3863" w:rsidR="00BD4460" w:rsidRPr="003C1AAB" w:rsidRDefault="00017871" w:rsidP="003C1A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3C1AAB">
        <w:rPr>
          <w:rFonts w:ascii="Times New Roman" w:eastAsia="Times New Roman" w:hAnsi="Times New Roman" w:cs="Times New Roman"/>
          <w:sz w:val="28"/>
          <w:szCs w:val="28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63EED82" w14:textId="77777777" w:rsidR="00BD4460" w:rsidRPr="00E74E19" w:rsidRDefault="00BD4460" w:rsidP="003C1AA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80563E9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7. За контакти</w:t>
      </w:r>
    </w:p>
    <w:p w14:paraId="073AF026" w14:textId="1B17DCCF" w:rsidR="003C1AAB" w:rsidRPr="00041CE5" w:rsidRDefault="003C1AAB" w:rsidP="003C1AAB">
      <w:pPr>
        <w:numPr>
          <w:ilvl w:val="0"/>
          <w:numId w:val="18"/>
        </w:num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41CE5">
        <w:rPr>
          <w:rFonts w:ascii="Times New Roman" w:eastAsia="Times New Roman" w:hAnsi="Times New Roman" w:cs="Times New Roman"/>
          <w:sz w:val="28"/>
          <w:szCs w:val="28"/>
        </w:rPr>
        <w:t>Р-л отдел „Строителство“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B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 xml:space="preserve"> инж. Здравка Кърпаров, тел: 0357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>60491</w:t>
      </w:r>
    </w:p>
    <w:p w14:paraId="071CA7A0" w14:textId="05E402D7" w:rsidR="00332EAC" w:rsidRPr="003C1AAB" w:rsidRDefault="003C1AAB" w:rsidP="003C1AAB">
      <w:pPr>
        <w:spacing w:after="0"/>
        <w:ind w:firstLine="0"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Инвеститорски контрол – инж.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Иван Смилянов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>, тел: 0357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>602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53</w:t>
      </w:r>
      <w:r w:rsidR="00074FC3" w:rsidRPr="003C1AAB">
        <w:rPr>
          <w:rStyle w:val="Hyperlink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5927B2" w14:textId="77777777" w:rsidR="00BD4460" w:rsidRPr="003C1AAB" w:rsidRDefault="00BD4460" w:rsidP="003C1A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1576350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8. Приложения:</w:t>
      </w:r>
    </w:p>
    <w:p w14:paraId="4089EB20" w14:textId="16C46BBA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 – „Техническа спецификация за обекта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Количествена сметка</w:t>
      </w:r>
      <w:r w:rsidR="002D2F7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0DF63B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№2 - Техническа </w:t>
      </w:r>
      <w:r w:rsidR="00E74E19" w:rsidRPr="003C1AAB">
        <w:rPr>
          <w:rFonts w:ascii="Times New Roman" w:eastAsia="Times New Roman" w:hAnsi="Times New Roman" w:cs="Times New Roman"/>
          <w:sz w:val="28"/>
          <w:szCs w:val="28"/>
        </w:rPr>
        <w:t>спецификация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основните материали, които ще бъдат влагани на обекта</w:t>
      </w:r>
      <w:r w:rsidR="002D2F7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ABF379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№3 – Справка за ценообразуващи показатели.</w:t>
      </w:r>
    </w:p>
    <w:p w14:paraId="3FA85215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№4 – Предлагана обща офертна цена и начин за разплащане.</w:t>
      </w:r>
    </w:p>
    <w:p w14:paraId="3761C366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№5 – Пакетът условия, свързани със срока за изпълнение – срокове и времетраене, план-график с начален и краен срок, справка за готовност за отпочване на работа.</w:t>
      </w:r>
    </w:p>
    <w:p w14:paraId="3C91FCBE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 6 – Общ срок за изпълнение.</w:t>
      </w:r>
    </w:p>
    <w:p w14:paraId="4799D2F3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№7 – Декларация за предложен гаранционен срок.</w:t>
      </w:r>
    </w:p>
    <w:p w14:paraId="733E8A84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№8 – 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обекта.</w:t>
      </w:r>
    </w:p>
    <w:p w14:paraId="4154ECC7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№9 – Декларация за спазване на условията за Управление на строителните отпадъци</w:t>
      </w:r>
    </w:p>
    <w:p w14:paraId="720C6DD3" w14:textId="4BECD78C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№10 –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оговор за строителство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Общи условия към договори, сключвани от „Асарел-Медет“ АД с външни партньори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№4 към </w:t>
      </w:r>
      <w:proofErr w:type="spellStart"/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-договора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DE2831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№11 – Декларация за срок на валидност.</w:t>
      </w:r>
    </w:p>
    <w:p w14:paraId="22B8D969" w14:textId="37F17586" w:rsidR="00685D95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Приложения №12 – 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>/12-1, 12-2 и 12-3/ – „Административни сведения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и Декларации за отсъствие на обстоятелства.</w:t>
      </w:r>
    </w:p>
    <w:p w14:paraId="2879636B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№13 – Образец на Декларация за Подизпълнители.</w:t>
      </w:r>
    </w:p>
    <w:p w14:paraId="53E7C448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№14 – Декларация за оглед на площадката.</w:t>
      </w:r>
    </w:p>
    <w:p w14:paraId="7D61D1C6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№15 – Образец на Декларация за конфиденциалност.</w:t>
      </w:r>
    </w:p>
    <w:p w14:paraId="2CB98E0B" w14:textId="1FCA4B4F" w:rsidR="00685D95" w:rsidRPr="003C1AAB" w:rsidRDefault="00685D95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 w:rsidR="00827386" w:rsidRPr="003C1AA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Ситуационна схема на обекта.</w:t>
      </w:r>
    </w:p>
    <w:p w14:paraId="1E99E2E0" w14:textId="3A974369" w:rsidR="00694A5F" w:rsidRPr="003C1AAB" w:rsidRDefault="002F7D34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№17 – Декларация относно изискванията на „Асарел</w:t>
      </w:r>
      <w:r w:rsidR="009E5B3D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Медет“</w:t>
      </w:r>
      <w:r w:rsidR="009E5B3D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АД за съответствие с режим на наложени международни ограничителни мерки и мерки върху търговията</w:t>
      </w:r>
      <w:r w:rsidR="00694A5F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801F85F" w14:textId="77777777" w:rsidR="00903E75" w:rsidRDefault="00903E75" w:rsidP="003C1AAB">
      <w:pPr>
        <w:widowControl w:val="0"/>
        <w:tabs>
          <w:tab w:val="left" w:pos="709"/>
        </w:tabs>
        <w:spacing w:after="0"/>
        <w:ind w:left="567"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29EBB82D" w14:textId="175744D3" w:rsidR="00996744" w:rsidRPr="001F5A41" w:rsidRDefault="00996744" w:rsidP="003C1AAB">
      <w:pPr>
        <w:spacing w:after="0"/>
        <w:ind w:left="382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996744" w:rsidRPr="001F5A41" w:rsidSect="00694A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E2E6" w14:textId="77777777" w:rsidR="003A6D62" w:rsidRDefault="003A6D62" w:rsidP="003A6D62">
      <w:pPr>
        <w:spacing w:after="0"/>
      </w:pPr>
      <w:r>
        <w:separator/>
      </w:r>
    </w:p>
  </w:endnote>
  <w:endnote w:type="continuationSeparator" w:id="0">
    <w:p w14:paraId="69ECF884" w14:textId="77777777" w:rsidR="003A6D62" w:rsidRDefault="003A6D62" w:rsidP="003A6D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41B8" w14:textId="77777777" w:rsidR="003A6D62" w:rsidRPr="00A162A1" w:rsidRDefault="003A6D62">
    <w:pPr>
      <w:pStyle w:val="Footer"/>
      <w:jc w:val="center"/>
      <w:rPr>
        <w:caps/>
        <w:noProof/>
      </w:rPr>
    </w:pPr>
    <w:r w:rsidRPr="00A162A1">
      <w:rPr>
        <w:caps/>
      </w:rPr>
      <w:fldChar w:fldCharType="begin"/>
    </w:r>
    <w:r w:rsidRPr="00A162A1">
      <w:rPr>
        <w:caps/>
      </w:rPr>
      <w:instrText xml:space="preserve"> PAGE   \* MERGEFORMAT </w:instrText>
    </w:r>
    <w:r w:rsidRPr="00A162A1">
      <w:rPr>
        <w:caps/>
      </w:rPr>
      <w:fldChar w:fldCharType="separate"/>
    </w:r>
    <w:r w:rsidRPr="00A162A1">
      <w:rPr>
        <w:caps/>
        <w:noProof/>
      </w:rPr>
      <w:t>2</w:t>
    </w:r>
    <w:r w:rsidRPr="00A162A1">
      <w:rPr>
        <w:caps/>
        <w:noProof/>
      </w:rPr>
      <w:fldChar w:fldCharType="end"/>
    </w:r>
  </w:p>
  <w:p w14:paraId="3AA8E4EB" w14:textId="77777777" w:rsidR="003A6D62" w:rsidRDefault="003A6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90FD" w14:textId="77777777" w:rsidR="003A6D62" w:rsidRDefault="003A6D62" w:rsidP="003A6D62">
      <w:pPr>
        <w:spacing w:after="0"/>
      </w:pPr>
      <w:r>
        <w:separator/>
      </w:r>
    </w:p>
  </w:footnote>
  <w:footnote w:type="continuationSeparator" w:id="0">
    <w:p w14:paraId="310590C5" w14:textId="77777777" w:rsidR="003A6D62" w:rsidRDefault="003A6D62" w:rsidP="003A6D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4156C5"/>
    <w:multiLevelType w:val="multilevel"/>
    <w:tmpl w:val="2794A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3499076F"/>
    <w:multiLevelType w:val="hybridMultilevel"/>
    <w:tmpl w:val="214261AA"/>
    <w:lvl w:ilvl="0" w:tplc="136A460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  <w:b w:val="0"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143961"/>
    <w:multiLevelType w:val="hybridMultilevel"/>
    <w:tmpl w:val="0C0ED9B4"/>
    <w:lvl w:ilvl="0" w:tplc="040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8102746"/>
    <w:multiLevelType w:val="hybridMultilevel"/>
    <w:tmpl w:val="E7C2BA96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A681F9F"/>
    <w:multiLevelType w:val="hybridMultilevel"/>
    <w:tmpl w:val="977E534C"/>
    <w:lvl w:ilvl="0" w:tplc="6B287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60F4329C"/>
    <w:multiLevelType w:val="hybridMultilevel"/>
    <w:tmpl w:val="9F92272A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C85D03"/>
    <w:multiLevelType w:val="multilevel"/>
    <w:tmpl w:val="1B0A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1113B"/>
    <w:multiLevelType w:val="hybridMultilevel"/>
    <w:tmpl w:val="4A0649D8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F30161C"/>
    <w:multiLevelType w:val="multilevel"/>
    <w:tmpl w:val="2794A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8"/>
  </w:num>
  <w:num w:numId="10">
    <w:abstractNumId w:val="1"/>
  </w:num>
  <w:num w:numId="11">
    <w:abstractNumId w:val="0"/>
  </w:num>
  <w:num w:numId="12">
    <w:abstractNumId w:val="16"/>
  </w:num>
  <w:num w:numId="13">
    <w:abstractNumId w:val="14"/>
  </w:num>
  <w:num w:numId="14">
    <w:abstractNumId w:val="2"/>
  </w:num>
  <w:num w:numId="15">
    <w:abstractNumId w:val="17"/>
  </w:num>
  <w:num w:numId="16">
    <w:abstractNumId w:val="12"/>
  </w:num>
  <w:num w:numId="17">
    <w:abstractNumId w:val="6"/>
  </w:num>
  <w:num w:numId="18">
    <w:abstractNumId w:val="11"/>
  </w:num>
  <w:num w:numId="19">
    <w:abstractNumId w:val="20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71"/>
    <w:rsid w:val="00017871"/>
    <w:rsid w:val="00031BD6"/>
    <w:rsid w:val="0005600C"/>
    <w:rsid w:val="00070DA2"/>
    <w:rsid w:val="00074FC3"/>
    <w:rsid w:val="000F1B8A"/>
    <w:rsid w:val="001036A6"/>
    <w:rsid w:val="00113BC4"/>
    <w:rsid w:val="0012025A"/>
    <w:rsid w:val="00136335"/>
    <w:rsid w:val="00172C61"/>
    <w:rsid w:val="001B0188"/>
    <w:rsid w:val="001B67D6"/>
    <w:rsid w:val="001F5A41"/>
    <w:rsid w:val="0020112E"/>
    <w:rsid w:val="0020486E"/>
    <w:rsid w:val="00287FBA"/>
    <w:rsid w:val="002D2F75"/>
    <w:rsid w:val="002F7D34"/>
    <w:rsid w:val="00332EAC"/>
    <w:rsid w:val="003749E4"/>
    <w:rsid w:val="003A6D62"/>
    <w:rsid w:val="003C03CC"/>
    <w:rsid w:val="003C1AAB"/>
    <w:rsid w:val="003C7A50"/>
    <w:rsid w:val="003F307D"/>
    <w:rsid w:val="00400EB3"/>
    <w:rsid w:val="00420191"/>
    <w:rsid w:val="004322AE"/>
    <w:rsid w:val="00447392"/>
    <w:rsid w:val="004530E9"/>
    <w:rsid w:val="00464FD1"/>
    <w:rsid w:val="00523ABA"/>
    <w:rsid w:val="00536DC9"/>
    <w:rsid w:val="00546803"/>
    <w:rsid w:val="00561570"/>
    <w:rsid w:val="00595DEB"/>
    <w:rsid w:val="005D62A9"/>
    <w:rsid w:val="00641B8E"/>
    <w:rsid w:val="00644019"/>
    <w:rsid w:val="00656091"/>
    <w:rsid w:val="0067402A"/>
    <w:rsid w:val="00685D95"/>
    <w:rsid w:val="006902D1"/>
    <w:rsid w:val="00694A5F"/>
    <w:rsid w:val="006F0FBA"/>
    <w:rsid w:val="006F4648"/>
    <w:rsid w:val="007210A4"/>
    <w:rsid w:val="00793EA1"/>
    <w:rsid w:val="007A0D43"/>
    <w:rsid w:val="00827386"/>
    <w:rsid w:val="00836CBC"/>
    <w:rsid w:val="008F0CDF"/>
    <w:rsid w:val="00903E75"/>
    <w:rsid w:val="009170B0"/>
    <w:rsid w:val="00996744"/>
    <w:rsid w:val="009E5B3D"/>
    <w:rsid w:val="009F529A"/>
    <w:rsid w:val="009F5B52"/>
    <w:rsid w:val="00A0480C"/>
    <w:rsid w:val="00A162A1"/>
    <w:rsid w:val="00A22098"/>
    <w:rsid w:val="00A40B25"/>
    <w:rsid w:val="00A81FD5"/>
    <w:rsid w:val="00AA4B13"/>
    <w:rsid w:val="00AE4DEB"/>
    <w:rsid w:val="00B5348D"/>
    <w:rsid w:val="00B9458A"/>
    <w:rsid w:val="00B968CE"/>
    <w:rsid w:val="00BC7A22"/>
    <w:rsid w:val="00BD4460"/>
    <w:rsid w:val="00C04E5F"/>
    <w:rsid w:val="00C06711"/>
    <w:rsid w:val="00C12580"/>
    <w:rsid w:val="00C46BE4"/>
    <w:rsid w:val="00C5732A"/>
    <w:rsid w:val="00C6734B"/>
    <w:rsid w:val="00C83A88"/>
    <w:rsid w:val="00C97C44"/>
    <w:rsid w:val="00D1464E"/>
    <w:rsid w:val="00D249C9"/>
    <w:rsid w:val="00D311B7"/>
    <w:rsid w:val="00D96ED0"/>
    <w:rsid w:val="00D979B4"/>
    <w:rsid w:val="00E03B67"/>
    <w:rsid w:val="00E43B19"/>
    <w:rsid w:val="00E46ECA"/>
    <w:rsid w:val="00E52764"/>
    <w:rsid w:val="00E63C95"/>
    <w:rsid w:val="00E70E98"/>
    <w:rsid w:val="00E74E19"/>
    <w:rsid w:val="00EC0837"/>
    <w:rsid w:val="00ED2674"/>
    <w:rsid w:val="00F062A3"/>
    <w:rsid w:val="00F36C72"/>
    <w:rsid w:val="00F537C3"/>
    <w:rsid w:val="00F56D36"/>
    <w:rsid w:val="00F84A8D"/>
    <w:rsid w:val="00F91D4D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CF0C"/>
  <w15:chartTrackingRefBased/>
  <w15:docId w15:val="{20257D54-12ED-4629-BFDD-0AE2A74B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3ABA"/>
    <w:pPr>
      <w:keepNext/>
      <w:numPr>
        <w:numId w:val="17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23ABA"/>
    <w:pPr>
      <w:numPr>
        <w:ilvl w:val="1"/>
        <w:numId w:val="17"/>
      </w:numPr>
      <w:spacing w:before="60" w:after="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23ABA"/>
    <w:pPr>
      <w:numPr>
        <w:ilvl w:val="2"/>
        <w:numId w:val="17"/>
      </w:numPr>
      <w:tabs>
        <w:tab w:val="left" w:pos="851"/>
      </w:tabs>
      <w:spacing w:before="60" w:after="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23ABA"/>
    <w:pPr>
      <w:numPr>
        <w:ilvl w:val="3"/>
        <w:numId w:val="17"/>
      </w:numPr>
      <w:spacing w:before="60" w:after="0"/>
      <w:ind w:right="-91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23ABA"/>
    <w:pPr>
      <w:keepNext/>
      <w:numPr>
        <w:ilvl w:val="4"/>
        <w:numId w:val="17"/>
      </w:numPr>
      <w:spacing w:before="60" w:after="0"/>
      <w:jc w:val="center"/>
      <w:outlineLvl w:val="4"/>
    </w:pPr>
    <w:rPr>
      <w:rFonts w:ascii="Arial" w:eastAsia="Times New Roman" w:hAnsi="Arial" w:cs="Times New Roman"/>
      <w:b/>
      <w:caps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523ABA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523ABA"/>
    <w:pPr>
      <w:numPr>
        <w:ilvl w:val="6"/>
        <w:numId w:val="17"/>
      </w:numPr>
      <w:spacing w:before="240" w:after="60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23ABA"/>
    <w:pPr>
      <w:numPr>
        <w:ilvl w:val="7"/>
        <w:numId w:val="17"/>
      </w:numPr>
      <w:spacing w:before="240" w:after="60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23ABA"/>
    <w:pPr>
      <w:numPr>
        <w:ilvl w:val="8"/>
        <w:numId w:val="17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E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8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85D95"/>
    <w:pPr>
      <w:spacing w:after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85D95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D6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6D62"/>
  </w:style>
  <w:style w:type="paragraph" w:styleId="Footer">
    <w:name w:val="footer"/>
    <w:basedOn w:val="Normal"/>
    <w:link w:val="FooterChar"/>
    <w:uiPriority w:val="99"/>
    <w:unhideWhenUsed/>
    <w:rsid w:val="003A6D6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6D62"/>
  </w:style>
  <w:style w:type="character" w:customStyle="1" w:styleId="Heading1Char">
    <w:name w:val="Heading 1 Char"/>
    <w:basedOn w:val="DefaultParagraphFont"/>
    <w:link w:val="Heading1"/>
    <w:rsid w:val="00523AB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23ABA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523ABA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523ABA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23ABA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23ABA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11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Stoyo Bosnev</dc:creator>
  <cp:keywords/>
  <dc:description/>
  <cp:lastModifiedBy>Mariela Dzhunova</cp:lastModifiedBy>
  <cp:revision>17</cp:revision>
  <cp:lastPrinted>2025-10-09T11:36:00Z</cp:lastPrinted>
  <dcterms:created xsi:type="dcterms:W3CDTF">2025-05-05T06:03:00Z</dcterms:created>
  <dcterms:modified xsi:type="dcterms:W3CDTF">2025-10-20T07:41:00Z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-392787278</vt:i4>
  </property>
</Properties>
</file>